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A95FF" w14:textId="6CE340EC" w:rsidR="00E1622A" w:rsidRPr="002B5786" w:rsidRDefault="00E1622A" w:rsidP="00E1622A">
      <w:pPr>
        <w:tabs>
          <w:tab w:val="center" w:pos="4536"/>
          <w:tab w:val="right" w:pos="8280"/>
          <w:tab w:val="right" w:pos="9639"/>
        </w:tabs>
        <w:ind w:right="2"/>
        <w:rPr>
          <w:rFonts w:ascii="Arial" w:hAnsi="Arial" w:cs="Arial"/>
          <w:b/>
          <w:bCs/>
          <w:sz w:val="24"/>
        </w:rPr>
      </w:pPr>
      <w:r w:rsidRPr="002B5786">
        <w:rPr>
          <w:rFonts w:ascii="Arial" w:hAnsi="Arial" w:cs="Arial"/>
          <w:b/>
          <w:bCs/>
          <w:sz w:val="24"/>
        </w:rPr>
        <w:t>3GPP TSG RAN WG1 #99</w:t>
      </w:r>
      <w:r w:rsidR="005C735B" w:rsidRPr="002B5786">
        <w:rPr>
          <w:rFonts w:ascii="Arial" w:hAnsi="Arial" w:cs="Arial"/>
          <w:b/>
          <w:bCs/>
          <w:sz w:val="24"/>
        </w:rPr>
        <w:tab/>
        <w:t xml:space="preserve">                                                  </w:t>
      </w:r>
      <w:r w:rsidRPr="002B5786">
        <w:rPr>
          <w:rFonts w:ascii="Arial" w:hAnsi="Arial" w:cs="Arial"/>
          <w:b/>
          <w:bCs/>
          <w:sz w:val="24"/>
        </w:rPr>
        <w:tab/>
        <w:t>R1-</w:t>
      </w:r>
      <w:r w:rsidR="005C735B" w:rsidRPr="002B5786">
        <w:rPr>
          <w:rFonts w:ascii="Arial" w:hAnsi="Arial" w:cs="Arial"/>
          <w:b/>
          <w:bCs/>
          <w:sz w:val="24"/>
        </w:rPr>
        <w:t>1912567</w:t>
      </w:r>
    </w:p>
    <w:p w14:paraId="0B8932C1" w14:textId="77777777" w:rsidR="00E1622A" w:rsidRPr="00E1622A" w:rsidRDefault="00E1622A" w:rsidP="00E1622A">
      <w:pPr>
        <w:tabs>
          <w:tab w:val="center" w:pos="4536"/>
          <w:tab w:val="right" w:pos="9072"/>
        </w:tabs>
        <w:rPr>
          <w:rFonts w:ascii="Arial" w:eastAsia="MS Mincho" w:hAnsi="Arial" w:cs="Arial" w:hint="eastAsia"/>
          <w:b/>
          <w:bCs/>
          <w:sz w:val="24"/>
          <w:lang w:eastAsia="ja-JP"/>
        </w:rPr>
      </w:pPr>
      <w:r w:rsidRPr="002B5786">
        <w:rPr>
          <w:rFonts w:ascii="Arial" w:eastAsia="MS Mincho" w:hAnsi="Arial" w:cs="Arial"/>
          <w:b/>
          <w:bCs/>
          <w:sz w:val="24"/>
          <w:lang w:eastAsia="ja-JP"/>
        </w:rPr>
        <w:t>Reno, USA, November 18</w:t>
      </w:r>
      <w:r w:rsidRPr="002B5786">
        <w:rPr>
          <w:rFonts w:ascii="Arial" w:eastAsia="MS Mincho" w:hAnsi="Arial" w:cs="Arial"/>
          <w:b/>
          <w:bCs/>
          <w:sz w:val="24"/>
          <w:vertAlign w:val="superscript"/>
          <w:lang w:eastAsia="ja-JP"/>
        </w:rPr>
        <w:t>th</w:t>
      </w:r>
      <w:r w:rsidRPr="002B5786">
        <w:rPr>
          <w:rFonts w:ascii="Arial" w:eastAsia="MS Mincho" w:hAnsi="Arial" w:cs="Arial"/>
          <w:b/>
          <w:bCs/>
          <w:sz w:val="24"/>
          <w:lang w:eastAsia="ja-JP"/>
        </w:rPr>
        <w:t xml:space="preserve"> – 22</w:t>
      </w:r>
      <w:r w:rsidRPr="002B5786">
        <w:rPr>
          <w:rFonts w:ascii="Arial" w:eastAsia="MS Mincho" w:hAnsi="Arial" w:cs="Arial"/>
          <w:b/>
          <w:bCs/>
          <w:sz w:val="24"/>
          <w:vertAlign w:val="superscript"/>
          <w:lang w:eastAsia="ja-JP"/>
        </w:rPr>
        <w:t>nd</w:t>
      </w:r>
      <w:r w:rsidRPr="002B5786">
        <w:rPr>
          <w:rFonts w:ascii="Arial" w:eastAsia="MS Mincho" w:hAnsi="Arial" w:cs="Arial"/>
          <w:b/>
          <w:bCs/>
          <w:sz w:val="24"/>
          <w:lang w:eastAsia="ja-JP"/>
        </w:rPr>
        <w:t>, 2019</w:t>
      </w:r>
    </w:p>
    <w:p w14:paraId="32B2FDFB" w14:textId="77777777" w:rsidR="005F0CA9" w:rsidRPr="003714E2" w:rsidRDefault="005F0CA9" w:rsidP="003C346D">
      <w:pPr>
        <w:spacing w:after="60"/>
        <w:ind w:left="1555" w:hanging="1555"/>
        <w:jc w:val="left"/>
        <w:rPr>
          <w:b/>
        </w:rPr>
      </w:pPr>
    </w:p>
    <w:p w14:paraId="2396C5EA" w14:textId="345E5A7B" w:rsidR="003C346D" w:rsidRPr="003714E2" w:rsidRDefault="003C346D" w:rsidP="003C346D">
      <w:pPr>
        <w:spacing w:after="60"/>
        <w:ind w:left="1555" w:hanging="1555"/>
        <w:jc w:val="left"/>
        <w:rPr>
          <w:rFonts w:eastAsia="MS PGothic"/>
          <w:b/>
          <w:lang w:eastAsia="zh-CN"/>
        </w:rPr>
      </w:pPr>
      <w:r w:rsidRPr="003714E2">
        <w:rPr>
          <w:b/>
        </w:rPr>
        <w:t>Agenda Item:</w:t>
      </w:r>
      <w:r w:rsidRPr="003714E2">
        <w:rPr>
          <w:b/>
        </w:rPr>
        <w:tab/>
      </w:r>
      <w:r w:rsidR="005C6A33" w:rsidRPr="003714E2">
        <w:rPr>
          <w:b/>
        </w:rPr>
        <w:t>7.2.2.1.3</w:t>
      </w:r>
    </w:p>
    <w:p w14:paraId="6A33563B" w14:textId="3706BAFF" w:rsidR="003C346D" w:rsidRPr="003714E2" w:rsidRDefault="00997F89" w:rsidP="003C346D">
      <w:pPr>
        <w:spacing w:after="60"/>
        <w:ind w:left="1555" w:hanging="1555"/>
        <w:jc w:val="left"/>
        <w:rPr>
          <w:b/>
          <w:lang w:eastAsia="zh-CN"/>
        </w:rPr>
      </w:pPr>
      <w:r w:rsidRPr="003714E2">
        <w:rPr>
          <w:b/>
        </w:rPr>
        <w:t>Source:</w:t>
      </w:r>
      <w:r w:rsidRPr="003714E2">
        <w:rPr>
          <w:b/>
        </w:rPr>
        <w:tab/>
      </w:r>
      <w:bookmarkStart w:id="0" w:name="OLE_LINK22"/>
      <w:bookmarkStart w:id="1" w:name="OLE_LINK23"/>
      <w:r w:rsidR="003C1CED" w:rsidRPr="003714E2">
        <w:rPr>
          <w:rFonts w:hint="eastAsia"/>
          <w:b/>
          <w:lang w:eastAsia="zh-CN"/>
        </w:rPr>
        <w:t>Spreadtrum Communications</w:t>
      </w:r>
      <w:bookmarkEnd w:id="0"/>
      <w:bookmarkEnd w:id="1"/>
    </w:p>
    <w:p w14:paraId="4E80066D" w14:textId="33CFF1EA" w:rsidR="003C346D" w:rsidRPr="003714E2" w:rsidRDefault="003C346D" w:rsidP="003C346D">
      <w:pPr>
        <w:spacing w:after="60"/>
        <w:ind w:left="1555" w:hanging="1555"/>
        <w:jc w:val="left"/>
        <w:rPr>
          <w:b/>
          <w:lang w:eastAsia="zh-CN"/>
        </w:rPr>
      </w:pPr>
      <w:r w:rsidRPr="003714E2">
        <w:rPr>
          <w:b/>
        </w:rPr>
        <w:t>Title:</w:t>
      </w:r>
      <w:r w:rsidRPr="003714E2">
        <w:rPr>
          <w:b/>
        </w:rPr>
        <w:tab/>
      </w:r>
      <w:r w:rsidR="002A3F1A" w:rsidRPr="003714E2">
        <w:rPr>
          <w:b/>
        </w:rPr>
        <w:t>Discussion on UL Signals and Channels in NR-U</w:t>
      </w:r>
    </w:p>
    <w:p w14:paraId="20835A24" w14:textId="77777777" w:rsidR="003C346D" w:rsidRPr="003714E2" w:rsidRDefault="003C346D" w:rsidP="003C346D">
      <w:pPr>
        <w:spacing w:after="60"/>
        <w:ind w:left="1555" w:hanging="1555"/>
        <w:jc w:val="left"/>
        <w:rPr>
          <w:b/>
        </w:rPr>
      </w:pPr>
      <w:r w:rsidRPr="003714E2">
        <w:rPr>
          <w:b/>
        </w:rPr>
        <w:t>Document for:</w:t>
      </w:r>
      <w:r w:rsidRPr="003714E2">
        <w:rPr>
          <w:b/>
        </w:rPr>
        <w:tab/>
      </w:r>
      <w:r w:rsidR="00D507E5" w:rsidRPr="003714E2">
        <w:rPr>
          <w:b/>
        </w:rPr>
        <w:t>Discussion</w:t>
      </w:r>
      <w:r w:rsidR="00AD24D9" w:rsidRPr="003714E2">
        <w:rPr>
          <w:b/>
        </w:rPr>
        <w:t xml:space="preserve"> and decision</w:t>
      </w:r>
    </w:p>
    <w:p w14:paraId="6A25E90C" w14:textId="77777777" w:rsidR="009C0564" w:rsidRPr="003714E2" w:rsidRDefault="009C0564" w:rsidP="00E51A78">
      <w:pPr>
        <w:pBdr>
          <w:bottom w:val="single" w:sz="4" w:space="1" w:color="auto"/>
        </w:pBdr>
        <w:spacing w:after="0"/>
        <w:jc w:val="left"/>
        <w:rPr>
          <w:b/>
          <w:sz w:val="16"/>
          <w:szCs w:val="16"/>
        </w:rPr>
      </w:pPr>
    </w:p>
    <w:p w14:paraId="4B6A669F" w14:textId="722E27CC" w:rsidR="00B552AD" w:rsidRPr="003714E2" w:rsidRDefault="00B552AD" w:rsidP="009D47B0">
      <w:pPr>
        <w:pStyle w:val="1"/>
        <w:jc w:val="left"/>
        <w:rPr>
          <w:lang w:eastAsia="zh-CN"/>
        </w:rPr>
      </w:pPr>
      <w:bookmarkStart w:id="2" w:name="_Toc534884027"/>
      <w:bookmarkStart w:id="3" w:name="_Toc16692836"/>
      <w:r w:rsidRPr="003714E2">
        <w:rPr>
          <w:lang w:eastAsia="zh-CN"/>
        </w:rPr>
        <w:t>Introduction</w:t>
      </w:r>
      <w:bookmarkEnd w:id="2"/>
      <w:bookmarkEnd w:id="3"/>
    </w:p>
    <w:p w14:paraId="38430BEE" w14:textId="0FFAD8E1" w:rsidR="00D077B8" w:rsidRPr="003714E2" w:rsidRDefault="00FD7388" w:rsidP="009A7A01">
      <w:r w:rsidRPr="003714E2">
        <w:t xml:space="preserve">NR-based Access to Unlicensed </w:t>
      </w:r>
      <w:r w:rsidR="00147BA3" w:rsidRPr="003714E2">
        <w:t>s</w:t>
      </w:r>
      <w:r w:rsidRPr="003714E2">
        <w:t xml:space="preserve">pectrum was approved to be studied and specified as </w:t>
      </w:r>
      <w:r w:rsidR="00D077B8" w:rsidRPr="003714E2">
        <w:t>the WI</w:t>
      </w:r>
      <w:r w:rsidRPr="003714E2">
        <w:t xml:space="preserve"> in RAN#82. </w:t>
      </w:r>
      <w:bookmarkStart w:id="4" w:name="_Ref494215420"/>
      <w:r w:rsidR="00847CD5" w:rsidRPr="003714E2">
        <w:t xml:space="preserve">This contribution </w:t>
      </w:r>
      <w:r w:rsidR="00D077B8" w:rsidRPr="003714E2">
        <w:t>gives some considerations for</w:t>
      </w:r>
      <w:r w:rsidR="00847CD5" w:rsidRPr="003714E2">
        <w:t xml:space="preserve"> </w:t>
      </w:r>
      <w:r w:rsidR="00C955F7" w:rsidRPr="003714E2">
        <w:t>PUCCH/</w:t>
      </w:r>
      <w:r w:rsidRPr="003714E2">
        <w:t>PUSCH</w:t>
      </w:r>
      <w:r w:rsidR="00C955F7" w:rsidRPr="003714E2">
        <w:t>/SRS</w:t>
      </w:r>
      <w:r w:rsidR="00913999" w:rsidRPr="003714E2">
        <w:t xml:space="preserve"> </w:t>
      </w:r>
      <w:r w:rsidR="00706BFA" w:rsidRPr="003714E2">
        <w:t xml:space="preserve">in </w:t>
      </w:r>
      <w:r w:rsidR="006F1495" w:rsidRPr="003714E2">
        <w:t>NR-U operation</w:t>
      </w:r>
      <w:r w:rsidR="009A7A01" w:rsidRPr="003714E2">
        <w:t>, including i</w:t>
      </w:r>
      <w:r w:rsidR="00D077B8" w:rsidRPr="003714E2">
        <w:t>nterlaced structure</w:t>
      </w:r>
      <w:r w:rsidR="009A7A01" w:rsidRPr="003714E2">
        <w:t>/configurations, PUCCH and SRS designs.</w:t>
      </w:r>
    </w:p>
    <w:p w14:paraId="702435CE" w14:textId="77777777" w:rsidR="00847CD5" w:rsidRPr="003714E2" w:rsidRDefault="00847CD5" w:rsidP="00847CD5">
      <w:pPr>
        <w:pStyle w:val="1"/>
        <w:rPr>
          <w:lang w:eastAsia="zh-CN"/>
        </w:rPr>
      </w:pPr>
      <w:bookmarkStart w:id="5" w:name="_Toc534884028"/>
      <w:bookmarkStart w:id="6" w:name="_Toc16692837"/>
      <w:r w:rsidRPr="003714E2">
        <w:rPr>
          <w:lang w:eastAsia="zh-CN"/>
        </w:rPr>
        <w:t>Discussion</w:t>
      </w:r>
      <w:bookmarkEnd w:id="5"/>
      <w:bookmarkEnd w:id="6"/>
    </w:p>
    <w:p w14:paraId="7D111E53" w14:textId="2FD64E2B" w:rsidR="00F67F0E" w:rsidRPr="003714E2" w:rsidRDefault="00F67F0E" w:rsidP="00F67F0E">
      <w:pPr>
        <w:pStyle w:val="2"/>
      </w:pPr>
      <w:r w:rsidRPr="003714E2">
        <w:t>Interlaced structure</w:t>
      </w:r>
      <w:r w:rsidR="00050CB4" w:rsidRPr="003714E2">
        <w:t xml:space="preserve"> and </w:t>
      </w:r>
      <w:r w:rsidR="0071636B" w:rsidRPr="003714E2">
        <w:t>configuration</w:t>
      </w:r>
    </w:p>
    <w:p w14:paraId="0528B4AC" w14:textId="650C1C58" w:rsidR="0071636B" w:rsidRPr="003714E2" w:rsidRDefault="0071636B" w:rsidP="0071636B">
      <w:pPr>
        <w:rPr>
          <w:lang w:eastAsia="zh-CN"/>
        </w:rPr>
      </w:pPr>
      <w:r w:rsidRPr="003714E2">
        <w:rPr>
          <w:lang w:eastAsia="zh-CN"/>
        </w:rPr>
        <w:t>T</w:t>
      </w:r>
      <w:r w:rsidRPr="003714E2">
        <w:rPr>
          <w:rFonts w:hint="eastAsia"/>
          <w:lang w:eastAsia="zh-CN"/>
        </w:rPr>
        <w:t xml:space="preserve">he </w:t>
      </w:r>
      <w:r w:rsidRPr="003714E2">
        <w:rPr>
          <w:lang w:eastAsia="zh-CN"/>
        </w:rPr>
        <w:t>followings are the agreements from last meeting for interlace configurations. We see that there are several open issues like the second interlace index for PUCCH EPF2/3, same or different interlace/continuous resource allocation for PUCCH/PUSCH, etc.</w:t>
      </w:r>
    </w:p>
    <w:p w14:paraId="68185BB6" w14:textId="77777777" w:rsidR="0071636B" w:rsidRPr="003714E2" w:rsidRDefault="0071636B" w:rsidP="0071636B">
      <w:pPr>
        <w:rPr>
          <w:i/>
        </w:rPr>
      </w:pPr>
      <w:r w:rsidRPr="003714E2">
        <w:rPr>
          <w:i/>
          <w:highlight w:val="green"/>
        </w:rPr>
        <w:t>Agreement:</w:t>
      </w:r>
    </w:p>
    <w:p w14:paraId="09833BC6" w14:textId="77777777" w:rsidR="0071636B" w:rsidRPr="003714E2" w:rsidRDefault="0071636B" w:rsidP="0071636B">
      <w:pPr>
        <w:rPr>
          <w:i/>
          <w:lang w:eastAsia="x-none"/>
        </w:rPr>
      </w:pPr>
      <w:r w:rsidRPr="003714E2">
        <w:rPr>
          <w:i/>
          <w:lang w:eastAsia="x-none"/>
        </w:rPr>
        <w:t>Update the RRC parameter InterlaceAllocation-r16 (defined for a dedicated PUCCH resource) with the following:</w:t>
      </w:r>
    </w:p>
    <w:p w14:paraId="0A98C891" w14:textId="77777777" w:rsidR="0071636B" w:rsidRPr="003714E2" w:rsidRDefault="0071636B" w:rsidP="0071636B">
      <w:pPr>
        <w:numPr>
          <w:ilvl w:val="0"/>
          <w:numId w:val="23"/>
        </w:numPr>
        <w:autoSpaceDE/>
        <w:autoSpaceDN/>
        <w:adjustRightInd/>
        <w:snapToGrid/>
        <w:spacing w:after="0"/>
        <w:rPr>
          <w:i/>
          <w:lang w:eastAsia="x-none"/>
        </w:rPr>
      </w:pPr>
      <w:r w:rsidRPr="003714E2">
        <w:rPr>
          <w:i/>
          <w:lang w:eastAsia="x-none"/>
        </w:rPr>
        <w:t>Index of 1st interlace</w:t>
      </w:r>
    </w:p>
    <w:p w14:paraId="2253078B" w14:textId="77777777" w:rsidR="0071636B" w:rsidRPr="003714E2" w:rsidRDefault="0071636B" w:rsidP="0071636B">
      <w:pPr>
        <w:numPr>
          <w:ilvl w:val="0"/>
          <w:numId w:val="23"/>
        </w:numPr>
        <w:autoSpaceDE/>
        <w:autoSpaceDN/>
        <w:adjustRightInd/>
        <w:snapToGrid/>
        <w:spacing w:after="0"/>
        <w:rPr>
          <w:i/>
          <w:lang w:eastAsia="x-none"/>
        </w:rPr>
      </w:pPr>
      <w:r w:rsidRPr="003714E2">
        <w:rPr>
          <w:i/>
          <w:lang w:eastAsia="x-none"/>
        </w:rPr>
        <w:t>Indication of the 2nd interlace index (if 2nd interlace is configured)</w:t>
      </w:r>
    </w:p>
    <w:p w14:paraId="6655210E" w14:textId="77777777" w:rsidR="0071636B" w:rsidRPr="003714E2" w:rsidRDefault="0071636B" w:rsidP="0071636B">
      <w:pPr>
        <w:numPr>
          <w:ilvl w:val="1"/>
          <w:numId w:val="23"/>
        </w:numPr>
        <w:autoSpaceDE/>
        <w:autoSpaceDN/>
        <w:adjustRightInd/>
        <w:snapToGrid/>
        <w:spacing w:after="0"/>
        <w:rPr>
          <w:i/>
          <w:lang w:eastAsia="x-none"/>
        </w:rPr>
      </w:pPr>
      <w:r w:rsidRPr="003714E2">
        <w:rPr>
          <w:i/>
          <w:lang w:eastAsia="x-none"/>
        </w:rPr>
        <w:t>FFS: How the indication is achieved</w:t>
      </w:r>
    </w:p>
    <w:p w14:paraId="6AE213D0" w14:textId="77777777" w:rsidR="0071636B" w:rsidRPr="003714E2" w:rsidRDefault="0071636B" w:rsidP="0071636B">
      <w:pPr>
        <w:numPr>
          <w:ilvl w:val="0"/>
          <w:numId w:val="23"/>
        </w:numPr>
        <w:autoSpaceDE/>
        <w:autoSpaceDN/>
        <w:adjustRightInd/>
        <w:snapToGrid/>
        <w:spacing w:after="0"/>
        <w:rPr>
          <w:i/>
          <w:lang w:eastAsia="x-none"/>
        </w:rPr>
      </w:pPr>
      <w:r w:rsidRPr="003714E2">
        <w:rPr>
          <w:i/>
          <w:lang w:eastAsia="x-none"/>
        </w:rPr>
        <w:t>Indication of the LBT bandwidth location in which the PUCCH resource is configured</w:t>
      </w:r>
    </w:p>
    <w:p w14:paraId="07EF08AA" w14:textId="77777777" w:rsidR="0071636B" w:rsidRPr="003714E2" w:rsidRDefault="0071636B" w:rsidP="0071636B">
      <w:pPr>
        <w:ind w:left="168"/>
        <w:rPr>
          <w:i/>
          <w:lang w:eastAsia="x-none"/>
        </w:rPr>
      </w:pPr>
      <w:bookmarkStart w:id="7" w:name="OLE_LINK6"/>
      <w:bookmarkStart w:id="8" w:name="OLE_LINK7"/>
      <w:r w:rsidRPr="003714E2">
        <w:rPr>
          <w:i/>
          <w:highlight w:val="green"/>
          <w:lang w:eastAsia="x-none"/>
        </w:rPr>
        <w:t>Agreement:</w:t>
      </w:r>
    </w:p>
    <w:p w14:paraId="782C044C" w14:textId="77777777" w:rsidR="0071636B" w:rsidRPr="003714E2" w:rsidRDefault="0071636B" w:rsidP="0071636B">
      <w:pPr>
        <w:numPr>
          <w:ilvl w:val="0"/>
          <w:numId w:val="24"/>
        </w:numPr>
        <w:spacing w:after="0"/>
        <w:ind w:left="528"/>
        <w:rPr>
          <w:i/>
          <w:lang w:eastAsia="x-none"/>
        </w:rPr>
      </w:pPr>
      <w:r w:rsidRPr="003714E2">
        <w:rPr>
          <w:i/>
          <w:lang w:eastAsia="x-none"/>
        </w:rPr>
        <w:t>Support configurability between interlace and contiguous (Rel-15) mappings for cell-specific PF0/1 resources, i.e., PUCCH resources configured prior to dedicated configuration</w:t>
      </w:r>
    </w:p>
    <w:p w14:paraId="4BADCDB2" w14:textId="77777777" w:rsidR="0071636B" w:rsidRPr="003714E2" w:rsidRDefault="0071636B" w:rsidP="0071636B">
      <w:pPr>
        <w:numPr>
          <w:ilvl w:val="1"/>
          <w:numId w:val="24"/>
        </w:numPr>
        <w:spacing w:after="0"/>
        <w:ind w:left="1248"/>
        <w:rPr>
          <w:i/>
          <w:lang w:eastAsia="x-none"/>
        </w:rPr>
      </w:pPr>
      <w:r w:rsidRPr="003714E2">
        <w:rPr>
          <w:i/>
          <w:lang w:eastAsia="x-none"/>
        </w:rPr>
        <w:t>If interlace mapping is configured, the UE assumes there is no frequency hopping</w:t>
      </w:r>
    </w:p>
    <w:p w14:paraId="65B909B1" w14:textId="77777777" w:rsidR="0071636B" w:rsidRPr="003714E2" w:rsidRDefault="0071636B" w:rsidP="0071636B">
      <w:pPr>
        <w:numPr>
          <w:ilvl w:val="0"/>
          <w:numId w:val="24"/>
        </w:numPr>
        <w:spacing w:after="0"/>
        <w:ind w:left="528"/>
        <w:rPr>
          <w:i/>
          <w:lang w:eastAsia="x-none"/>
        </w:rPr>
      </w:pPr>
      <w:r w:rsidRPr="003714E2">
        <w:rPr>
          <w:i/>
          <w:lang w:eastAsia="x-none"/>
        </w:rPr>
        <w:t>RAN2 to decide how broadcast signaling (SIB1) is modified to support this configurability</w:t>
      </w:r>
    </w:p>
    <w:p w14:paraId="06B5B7F3" w14:textId="77777777" w:rsidR="0071636B" w:rsidRPr="003714E2" w:rsidRDefault="0071636B" w:rsidP="0071636B">
      <w:pPr>
        <w:numPr>
          <w:ilvl w:val="0"/>
          <w:numId w:val="24"/>
        </w:numPr>
        <w:spacing w:after="0"/>
        <w:ind w:left="528"/>
        <w:rPr>
          <w:i/>
          <w:lang w:eastAsia="x-none"/>
        </w:rPr>
      </w:pPr>
      <w:r w:rsidRPr="003714E2">
        <w:rPr>
          <w:i/>
          <w:lang w:eastAsia="x-none"/>
        </w:rPr>
        <w:t>Enhancements of Rel-15 PF0/1 when interlacing is not used will not be considered as part of the NR-U work in Rel-16</w:t>
      </w:r>
    </w:p>
    <w:bookmarkEnd w:id="7"/>
    <w:bookmarkEnd w:id="8"/>
    <w:p w14:paraId="045EA74B" w14:textId="77777777" w:rsidR="0071636B" w:rsidRPr="003714E2" w:rsidRDefault="0071636B" w:rsidP="0071636B">
      <w:pPr>
        <w:rPr>
          <w:i/>
          <w:lang w:eastAsia="x-none"/>
        </w:rPr>
      </w:pPr>
      <w:r w:rsidRPr="003714E2">
        <w:rPr>
          <w:i/>
          <w:highlight w:val="green"/>
          <w:lang w:eastAsia="x-none"/>
        </w:rPr>
        <w:t>Agreement:</w:t>
      </w:r>
    </w:p>
    <w:p w14:paraId="3E449CB2" w14:textId="77777777" w:rsidR="0071636B" w:rsidRPr="003714E2" w:rsidRDefault="0071636B" w:rsidP="0071636B">
      <w:pPr>
        <w:numPr>
          <w:ilvl w:val="0"/>
          <w:numId w:val="24"/>
        </w:numPr>
        <w:autoSpaceDE/>
        <w:autoSpaceDN/>
        <w:adjustRightInd/>
        <w:snapToGrid/>
        <w:spacing w:after="0"/>
        <w:rPr>
          <w:i/>
          <w:lang w:eastAsia="x-none"/>
        </w:rPr>
      </w:pPr>
      <w:r w:rsidRPr="003714E2">
        <w:rPr>
          <w:i/>
          <w:lang w:eastAsia="x-none"/>
        </w:rPr>
        <w:t>Support configurability between interlace and contiguous (Rel-15) mappings for cell-specific PUSCH (e.g., msg3), i.e., PUSCH transmitted prior to dedicated configuration</w:t>
      </w:r>
    </w:p>
    <w:p w14:paraId="693C3832" w14:textId="77777777" w:rsidR="0071636B" w:rsidRPr="003714E2" w:rsidRDefault="0071636B" w:rsidP="0071636B">
      <w:pPr>
        <w:pStyle w:val="MTDisplayEquation"/>
        <w:numPr>
          <w:ilvl w:val="1"/>
          <w:numId w:val="24"/>
        </w:numPr>
        <w:pBdr>
          <w:bottom w:val="none" w:sz="0" w:space="0" w:color="auto"/>
        </w:pBdr>
        <w:tabs>
          <w:tab w:val="clear" w:pos="4660"/>
          <w:tab w:val="clear" w:pos="9320"/>
        </w:tabs>
        <w:autoSpaceDE/>
        <w:autoSpaceDN/>
        <w:adjustRightInd/>
        <w:snapToGrid/>
        <w:spacing w:after="0"/>
        <w:rPr>
          <w:i/>
        </w:rPr>
      </w:pPr>
      <w:r w:rsidRPr="003714E2">
        <w:rPr>
          <w:i/>
        </w:rPr>
        <w:t>If interlace mapping is configured, the UE assumes there is no frequency hopping</w:t>
      </w:r>
    </w:p>
    <w:p w14:paraId="4644C6B5" w14:textId="77777777" w:rsidR="0071636B" w:rsidRPr="003714E2" w:rsidRDefault="0071636B" w:rsidP="0071636B">
      <w:pPr>
        <w:numPr>
          <w:ilvl w:val="0"/>
          <w:numId w:val="24"/>
        </w:numPr>
        <w:autoSpaceDE/>
        <w:autoSpaceDN/>
        <w:adjustRightInd/>
        <w:snapToGrid/>
        <w:spacing w:after="0"/>
        <w:rPr>
          <w:i/>
          <w:lang w:eastAsia="x-none"/>
        </w:rPr>
      </w:pPr>
      <w:r w:rsidRPr="003714E2">
        <w:rPr>
          <w:i/>
          <w:lang w:eastAsia="x-none"/>
        </w:rPr>
        <w:t>RAN2 to decide how broadcast signaling (SIB1) is modified to support this</w:t>
      </w:r>
    </w:p>
    <w:p w14:paraId="5787E0D9" w14:textId="77777777" w:rsidR="0071636B" w:rsidRPr="003714E2" w:rsidRDefault="0071636B" w:rsidP="0071636B">
      <w:pPr>
        <w:numPr>
          <w:ilvl w:val="0"/>
          <w:numId w:val="24"/>
        </w:numPr>
        <w:autoSpaceDE/>
        <w:autoSpaceDN/>
        <w:adjustRightInd/>
        <w:snapToGrid/>
        <w:spacing w:after="0"/>
        <w:rPr>
          <w:i/>
          <w:lang w:eastAsia="x-none"/>
        </w:rPr>
      </w:pPr>
      <w:r w:rsidRPr="003714E2">
        <w:rPr>
          <w:i/>
          <w:lang w:eastAsia="x-none"/>
        </w:rPr>
        <w:t>Cell specific PUSCH and PUCCH can only be configured to both have interlaced mapping or to both have non-interlaced mapping</w:t>
      </w:r>
    </w:p>
    <w:p w14:paraId="12C9CF88" w14:textId="77777777" w:rsidR="0071636B" w:rsidRPr="003714E2" w:rsidRDefault="0071636B" w:rsidP="0071636B">
      <w:pPr>
        <w:numPr>
          <w:ilvl w:val="0"/>
          <w:numId w:val="24"/>
        </w:numPr>
        <w:autoSpaceDE/>
        <w:autoSpaceDN/>
        <w:adjustRightInd/>
        <w:snapToGrid/>
        <w:spacing w:after="0"/>
        <w:rPr>
          <w:i/>
          <w:lang w:eastAsia="x-none"/>
        </w:rPr>
      </w:pPr>
      <w:r w:rsidRPr="003714E2">
        <w:rPr>
          <w:i/>
          <w:lang w:eastAsia="x-none"/>
        </w:rPr>
        <w:t>FFS: The UE does not expect the configuration of interlaced or contiguous mapping of PUSCH/PUCCH to be different before and after dedicated RRC configuration</w:t>
      </w:r>
    </w:p>
    <w:p w14:paraId="632B610E" w14:textId="77777777" w:rsidR="0071636B" w:rsidRPr="003714E2" w:rsidRDefault="0071636B" w:rsidP="0071636B">
      <w:pPr>
        <w:rPr>
          <w:i/>
        </w:rPr>
      </w:pPr>
      <w:r w:rsidRPr="003714E2">
        <w:rPr>
          <w:i/>
          <w:highlight w:val="green"/>
        </w:rPr>
        <w:t>Agreement:</w:t>
      </w:r>
    </w:p>
    <w:p w14:paraId="12374F53" w14:textId="77777777" w:rsidR="0071636B" w:rsidRPr="003714E2" w:rsidRDefault="0071636B" w:rsidP="0071636B">
      <w:pPr>
        <w:rPr>
          <w:i/>
        </w:rPr>
      </w:pPr>
      <w:r w:rsidRPr="003714E2">
        <w:rPr>
          <w:i/>
        </w:rPr>
        <w:t>Support an RRC parameter to configure a UE with either interlace or contiguous (Rel-15) mappings for dedicated PUCCH resources, i.e., PUCCH resources configured by dedicated signalling</w:t>
      </w:r>
    </w:p>
    <w:p w14:paraId="6EEAD294" w14:textId="77777777" w:rsidR="0071636B" w:rsidRPr="003714E2" w:rsidRDefault="0071636B" w:rsidP="0071636B">
      <w:pPr>
        <w:numPr>
          <w:ilvl w:val="0"/>
          <w:numId w:val="25"/>
        </w:numPr>
        <w:autoSpaceDE/>
        <w:autoSpaceDN/>
        <w:adjustRightInd/>
        <w:snapToGrid/>
        <w:spacing w:after="0"/>
        <w:rPr>
          <w:i/>
        </w:rPr>
      </w:pPr>
      <w:r w:rsidRPr="003714E2">
        <w:rPr>
          <w:i/>
        </w:rPr>
        <w:t>If interlace mapping is configured, frequency hopping is not configured</w:t>
      </w:r>
    </w:p>
    <w:p w14:paraId="419D7725" w14:textId="77777777" w:rsidR="0071636B" w:rsidRPr="003714E2" w:rsidRDefault="0071636B" w:rsidP="0071636B">
      <w:pPr>
        <w:numPr>
          <w:ilvl w:val="0"/>
          <w:numId w:val="25"/>
        </w:numPr>
        <w:autoSpaceDE/>
        <w:autoSpaceDN/>
        <w:adjustRightInd/>
        <w:snapToGrid/>
        <w:spacing w:after="0"/>
        <w:rPr>
          <w:i/>
        </w:rPr>
      </w:pPr>
      <w:r w:rsidRPr="003714E2">
        <w:rPr>
          <w:i/>
        </w:rPr>
        <w:lastRenderedPageBreak/>
        <w:t>FFS: The UE does not expect configuration of interlace or contiguous mapping for different PUCCH resources to be different</w:t>
      </w:r>
    </w:p>
    <w:p w14:paraId="50F09830" w14:textId="77777777" w:rsidR="0071636B" w:rsidRPr="003714E2" w:rsidRDefault="0071636B" w:rsidP="0071636B">
      <w:pPr>
        <w:rPr>
          <w:i/>
          <w:lang w:eastAsia="x-none"/>
        </w:rPr>
      </w:pPr>
      <w:r w:rsidRPr="003714E2">
        <w:rPr>
          <w:i/>
          <w:highlight w:val="green"/>
          <w:lang w:eastAsia="x-none"/>
        </w:rPr>
        <w:t>Agreement:</w:t>
      </w:r>
    </w:p>
    <w:p w14:paraId="390B49CC" w14:textId="77777777" w:rsidR="0071636B" w:rsidRPr="003714E2" w:rsidRDefault="0071636B" w:rsidP="0071636B">
      <w:pPr>
        <w:rPr>
          <w:i/>
          <w:lang w:eastAsia="x-none"/>
        </w:rPr>
      </w:pPr>
      <w:r w:rsidRPr="003714E2">
        <w:rPr>
          <w:i/>
          <w:lang w:eastAsia="x-none"/>
        </w:rPr>
        <w:t>For PUSCH transmissions after dedicated configuration, support an RRC parameter to enable configurability between interlace resource allocation and Rel-15 (Type 0/1) resource allocation</w:t>
      </w:r>
    </w:p>
    <w:p w14:paraId="011AE138" w14:textId="77777777" w:rsidR="0071636B" w:rsidRPr="003714E2" w:rsidRDefault="0071636B" w:rsidP="0071636B">
      <w:pPr>
        <w:numPr>
          <w:ilvl w:val="0"/>
          <w:numId w:val="26"/>
        </w:numPr>
        <w:autoSpaceDE/>
        <w:autoSpaceDN/>
        <w:adjustRightInd/>
        <w:snapToGrid/>
        <w:spacing w:after="0"/>
        <w:rPr>
          <w:i/>
          <w:lang w:eastAsia="x-none"/>
        </w:rPr>
      </w:pPr>
      <w:r w:rsidRPr="003714E2">
        <w:rPr>
          <w:i/>
          <w:lang w:eastAsia="x-none"/>
        </w:rPr>
        <w:t>If interlace mapping is configured, frequency hopping is not configured</w:t>
      </w:r>
    </w:p>
    <w:p w14:paraId="7F3EC71B" w14:textId="77777777" w:rsidR="0071636B" w:rsidRPr="003714E2" w:rsidRDefault="0071636B" w:rsidP="0071636B">
      <w:pPr>
        <w:numPr>
          <w:ilvl w:val="0"/>
          <w:numId w:val="26"/>
        </w:numPr>
        <w:autoSpaceDE/>
        <w:autoSpaceDN/>
        <w:adjustRightInd/>
        <w:snapToGrid/>
        <w:spacing w:after="0"/>
        <w:rPr>
          <w:i/>
          <w:lang w:eastAsia="x-none"/>
        </w:rPr>
      </w:pPr>
      <w:r w:rsidRPr="003714E2">
        <w:rPr>
          <w:i/>
          <w:lang w:eastAsia="x-none"/>
        </w:rPr>
        <w:t>FFS: Whether this RRC configuration applies to fallback DCI</w:t>
      </w:r>
    </w:p>
    <w:p w14:paraId="266945A1" w14:textId="77777777" w:rsidR="0071636B" w:rsidRPr="003714E2" w:rsidRDefault="0071636B" w:rsidP="0071636B">
      <w:pPr>
        <w:numPr>
          <w:ilvl w:val="0"/>
          <w:numId w:val="26"/>
        </w:numPr>
        <w:autoSpaceDE/>
        <w:autoSpaceDN/>
        <w:adjustRightInd/>
        <w:snapToGrid/>
        <w:spacing w:after="0"/>
        <w:rPr>
          <w:i/>
          <w:lang w:eastAsia="x-none"/>
        </w:rPr>
      </w:pPr>
      <w:r w:rsidRPr="003714E2">
        <w:rPr>
          <w:i/>
          <w:lang w:eastAsia="x-none"/>
        </w:rPr>
        <w:t xml:space="preserve">FFS: Whether/how dynamic (non-fallback DCI based) switching is supported between interlaced resource allocation and Rel-15 RA (Type0/1) resource allocation </w:t>
      </w:r>
    </w:p>
    <w:p w14:paraId="2FA10961" w14:textId="77777777" w:rsidR="0071636B" w:rsidRPr="003714E2" w:rsidRDefault="0071636B" w:rsidP="0071636B">
      <w:pPr>
        <w:numPr>
          <w:ilvl w:val="0"/>
          <w:numId w:val="26"/>
        </w:numPr>
        <w:autoSpaceDE/>
        <w:autoSpaceDN/>
        <w:adjustRightInd/>
        <w:snapToGrid/>
        <w:spacing w:after="0"/>
        <w:rPr>
          <w:i/>
        </w:rPr>
      </w:pPr>
      <w:r w:rsidRPr="003714E2">
        <w:rPr>
          <w:i/>
        </w:rPr>
        <w:t>FFS: The UE does not expect configuration of interlace or contiguous mapping for different PUSCH transmissions to be different</w:t>
      </w:r>
    </w:p>
    <w:p w14:paraId="50FAE02C" w14:textId="77777777" w:rsidR="0071636B" w:rsidRPr="003714E2" w:rsidRDefault="0071636B" w:rsidP="0071636B"/>
    <w:p w14:paraId="73B214B3" w14:textId="210C8CC2" w:rsidR="00050CB4" w:rsidRPr="003714E2" w:rsidRDefault="0071636B" w:rsidP="0071636B">
      <w:pPr>
        <w:pStyle w:val="3"/>
        <w:rPr>
          <w:lang w:eastAsia="zh-CN"/>
        </w:rPr>
      </w:pPr>
      <w:r w:rsidRPr="003714E2">
        <w:rPr>
          <w:lang w:eastAsia="zh-CN"/>
        </w:rPr>
        <w:t>The 2nd PUCCH interlace index for PUCCH EPF 2/3</w:t>
      </w:r>
    </w:p>
    <w:p w14:paraId="763560BA" w14:textId="61945865" w:rsidR="00D75907" w:rsidRPr="003714E2" w:rsidRDefault="005A5CC9" w:rsidP="004E6F27">
      <w:pPr>
        <w:rPr>
          <w:lang w:eastAsia="zh-CN"/>
        </w:rPr>
      </w:pPr>
      <w:r w:rsidRPr="003714E2">
        <w:rPr>
          <w:lang w:eastAsia="zh-CN"/>
        </w:rPr>
        <w:t>In RAN1#98</w:t>
      </w:r>
      <w:r w:rsidR="00DE6EB3" w:rsidRPr="003714E2">
        <w:rPr>
          <w:lang w:eastAsia="zh-CN"/>
        </w:rPr>
        <w:t>b</w:t>
      </w:r>
      <w:r w:rsidR="0071636B" w:rsidRPr="003714E2">
        <w:rPr>
          <w:lang w:eastAsia="zh-CN"/>
        </w:rPr>
        <w:t>,</w:t>
      </w:r>
      <w:r w:rsidRPr="003714E2">
        <w:rPr>
          <w:lang w:eastAsia="zh-CN"/>
        </w:rPr>
        <w:t xml:space="preserve"> </w:t>
      </w:r>
      <w:r w:rsidR="0071636B" w:rsidRPr="003714E2">
        <w:rPr>
          <w:lang w:eastAsia="zh-CN"/>
        </w:rPr>
        <w:t>i</w:t>
      </w:r>
      <w:r w:rsidRPr="003714E2">
        <w:rPr>
          <w:lang w:eastAsia="zh-CN"/>
        </w:rPr>
        <w:t xml:space="preserve">t was agreed that </w:t>
      </w:r>
      <w:r w:rsidR="00F6591B" w:rsidRPr="003714E2">
        <w:rPr>
          <w:lang w:eastAsia="zh-CN"/>
        </w:rPr>
        <w:t>it can be allocate 2 interlaces for a PUCCH format 2 or format 3 so that the maximum resource</w:t>
      </w:r>
      <w:r w:rsidR="002B5786">
        <w:rPr>
          <w:lang w:eastAsia="zh-CN"/>
        </w:rPr>
        <w:t>s</w:t>
      </w:r>
      <w:r w:rsidR="00F6591B" w:rsidRPr="003714E2">
        <w:rPr>
          <w:lang w:eastAsia="zh-CN"/>
        </w:rPr>
        <w:t xml:space="preserve"> size </w:t>
      </w:r>
      <w:r w:rsidR="002B5786">
        <w:rPr>
          <w:lang w:eastAsia="zh-CN"/>
        </w:rPr>
        <w:t>is</w:t>
      </w:r>
      <w:r w:rsidR="00F6591B" w:rsidRPr="003714E2">
        <w:rPr>
          <w:lang w:eastAsia="zh-CN"/>
        </w:rPr>
        <w:t xml:space="preserve"> not reduced </w:t>
      </w:r>
      <w:r w:rsidR="00B85C5E">
        <w:rPr>
          <w:lang w:eastAsia="zh-CN"/>
        </w:rPr>
        <w:t>compared with</w:t>
      </w:r>
      <w:r w:rsidR="00F6591B" w:rsidRPr="003714E2">
        <w:rPr>
          <w:lang w:eastAsia="zh-CN"/>
        </w:rPr>
        <w:t xml:space="preserve"> Rel15.</w:t>
      </w:r>
      <w:r w:rsidRPr="003714E2">
        <w:rPr>
          <w:lang w:eastAsia="zh-CN"/>
        </w:rPr>
        <w:t xml:space="preserve"> The second interlace</w:t>
      </w:r>
      <w:r w:rsidR="00B85C5E">
        <w:rPr>
          <w:lang w:eastAsia="zh-CN"/>
        </w:rPr>
        <w:t xml:space="preserve"> </w:t>
      </w:r>
      <w:r w:rsidRPr="003714E2">
        <w:rPr>
          <w:lang w:eastAsia="zh-CN"/>
        </w:rPr>
        <w:t xml:space="preserve">when allocated, </w:t>
      </w:r>
      <w:r w:rsidR="00F6591B" w:rsidRPr="003714E2">
        <w:rPr>
          <w:lang w:eastAsia="zh-CN"/>
        </w:rPr>
        <w:t>can</w:t>
      </w:r>
      <w:r w:rsidRPr="003714E2">
        <w:rPr>
          <w:lang w:eastAsia="zh-CN"/>
        </w:rPr>
        <w:t xml:space="preserve"> be determined </w:t>
      </w:r>
      <w:r w:rsidR="00F6591B" w:rsidRPr="003714E2">
        <w:rPr>
          <w:lang w:eastAsia="zh-CN"/>
        </w:rPr>
        <w:t xml:space="preserve">by a RRC parameter, rather than </w:t>
      </w:r>
      <w:r w:rsidRPr="003714E2">
        <w:rPr>
          <w:lang w:eastAsia="zh-CN"/>
        </w:rPr>
        <w:t xml:space="preserve">based on the first allocated interlace. </w:t>
      </w:r>
      <w:r w:rsidR="00F6591B" w:rsidRPr="003714E2">
        <w:rPr>
          <w:lang w:eastAsia="zh-CN"/>
        </w:rPr>
        <w:t xml:space="preserve">In this case, gNB can determine the spacing between the two interlaces. And from our sight of view, </w:t>
      </w:r>
      <w:r w:rsidR="00B85C5E">
        <w:rPr>
          <w:lang w:eastAsia="zh-CN"/>
        </w:rPr>
        <w:t xml:space="preserve">there </w:t>
      </w:r>
      <w:r w:rsidR="00F6591B" w:rsidRPr="003714E2">
        <w:rPr>
          <w:lang w:eastAsia="zh-CN"/>
        </w:rPr>
        <w:t>is no need to define spacing restrictions between these two interlaces.</w:t>
      </w:r>
      <w:r w:rsidR="00D75907" w:rsidRPr="003714E2">
        <w:rPr>
          <w:lang w:eastAsia="zh-CN"/>
        </w:rPr>
        <w:t xml:space="preserve"> </w:t>
      </w:r>
    </w:p>
    <w:p w14:paraId="6FB170F7" w14:textId="5DA3DDFA" w:rsidR="004E6F27" w:rsidRPr="003714E2" w:rsidRDefault="00D75907" w:rsidP="004E6F27">
      <w:pPr>
        <w:rPr>
          <w:lang w:eastAsia="zh-CN"/>
        </w:rPr>
      </w:pPr>
      <w:r w:rsidRPr="003714E2">
        <w:rPr>
          <w:lang w:eastAsia="x-none"/>
        </w:rPr>
        <w:t xml:space="preserve">In case one interlace is used, </w:t>
      </w:r>
      <w:r w:rsidRPr="003714E2">
        <w:rPr>
          <w:lang w:eastAsia="x-none"/>
        </w:rPr>
        <w:t xml:space="preserve">it is straight forward to use the first </w:t>
      </w:r>
      <w:r w:rsidRPr="003714E2">
        <w:rPr>
          <w:lang w:eastAsia="x-none"/>
        </w:rPr>
        <w:t>interlace</w:t>
      </w:r>
      <w:r w:rsidRPr="003714E2">
        <w:rPr>
          <w:lang w:eastAsia="x-none"/>
        </w:rPr>
        <w:t>, and the second interlace can be empty, just like mapping to the lowest several PRBs in a PUCCH resource in Rel-15 NR.</w:t>
      </w:r>
      <w:r w:rsidRPr="003714E2">
        <w:rPr>
          <w:lang w:eastAsia="x-none"/>
        </w:rPr>
        <w:t xml:space="preserve"> </w:t>
      </w:r>
    </w:p>
    <w:p w14:paraId="0547B642" w14:textId="77777777" w:rsidR="004E6F27" w:rsidRPr="003714E2" w:rsidRDefault="004E6F27" w:rsidP="004E6F27">
      <w:pPr>
        <w:pStyle w:val="af1"/>
        <w:numPr>
          <w:ilvl w:val="0"/>
          <w:numId w:val="29"/>
        </w:numPr>
        <w:ind w:firstLineChars="0"/>
        <w:rPr>
          <w:b/>
          <w:i/>
        </w:rPr>
      </w:pPr>
      <w:r w:rsidRPr="003714E2">
        <w:rPr>
          <w:b/>
          <w:i/>
          <w:lang w:eastAsia="zh-CN"/>
        </w:rPr>
        <w:t>A</w:t>
      </w:r>
      <w:r w:rsidRPr="003714E2">
        <w:rPr>
          <w:rFonts w:hint="eastAsia"/>
          <w:b/>
          <w:i/>
          <w:lang w:eastAsia="zh-CN"/>
        </w:rPr>
        <w:t xml:space="preserve">dopt </w:t>
      </w:r>
      <w:r w:rsidRPr="003714E2">
        <w:rPr>
          <w:b/>
          <w:i/>
          <w:lang w:eastAsia="zh-CN"/>
        </w:rPr>
        <w:t>the 2</w:t>
      </w:r>
      <w:r w:rsidRPr="003714E2">
        <w:rPr>
          <w:b/>
          <w:i/>
          <w:vertAlign w:val="superscript"/>
          <w:lang w:eastAsia="zh-CN"/>
        </w:rPr>
        <w:t>nd</w:t>
      </w:r>
      <w:r w:rsidRPr="003714E2">
        <w:rPr>
          <w:b/>
          <w:i/>
          <w:lang w:eastAsia="zh-CN"/>
        </w:rPr>
        <w:t xml:space="preserve"> interlace index in </w:t>
      </w:r>
      <w:r w:rsidRPr="00B85C5E">
        <w:rPr>
          <w:b/>
          <w:i/>
          <w:lang w:eastAsia="zh-CN"/>
        </w:rPr>
        <w:t xml:space="preserve">InterlaceAllocation-r16. </w:t>
      </w:r>
    </w:p>
    <w:p w14:paraId="55856814" w14:textId="77777777" w:rsidR="004E6F27" w:rsidRPr="003714E2" w:rsidRDefault="004E6F27" w:rsidP="004E6F27">
      <w:pPr>
        <w:pStyle w:val="af1"/>
        <w:numPr>
          <w:ilvl w:val="0"/>
          <w:numId w:val="29"/>
        </w:numPr>
        <w:ind w:firstLineChars="0"/>
        <w:rPr>
          <w:b/>
          <w:i/>
        </w:rPr>
      </w:pPr>
      <w:r w:rsidRPr="003714E2">
        <w:rPr>
          <w:b/>
          <w:i/>
        </w:rPr>
        <w:t>If two interlaces are configured, there are no configuration restrictions on the spacing between the two interlaces.</w:t>
      </w:r>
    </w:p>
    <w:p w14:paraId="3A9ADA8F" w14:textId="0DFBE0ED" w:rsidR="00D75907" w:rsidRPr="003714E2" w:rsidRDefault="00D75907" w:rsidP="00D75907">
      <w:pPr>
        <w:pStyle w:val="af1"/>
        <w:numPr>
          <w:ilvl w:val="0"/>
          <w:numId w:val="29"/>
        </w:numPr>
        <w:ind w:firstLineChars="0"/>
        <w:rPr>
          <w:b/>
          <w:i/>
        </w:rPr>
      </w:pPr>
      <w:r w:rsidRPr="003714E2">
        <w:rPr>
          <w:b/>
          <w:i/>
        </w:rPr>
        <w:t xml:space="preserve">In case </w:t>
      </w:r>
      <w:r w:rsidR="00B85C5E">
        <w:rPr>
          <w:b/>
          <w:i/>
        </w:rPr>
        <w:t xml:space="preserve">only </w:t>
      </w:r>
      <w:r w:rsidRPr="003714E2">
        <w:rPr>
          <w:b/>
          <w:i/>
        </w:rPr>
        <w:t>one interlace is used, UCI should be mapped to the first interlace.</w:t>
      </w:r>
    </w:p>
    <w:p w14:paraId="717359F9" w14:textId="5530D4CD" w:rsidR="00B96386" w:rsidRPr="003714E2" w:rsidRDefault="004E6F27" w:rsidP="00F6591B">
      <w:pPr>
        <w:pStyle w:val="3"/>
        <w:rPr>
          <w:lang w:eastAsia="zh-CN"/>
        </w:rPr>
      </w:pPr>
      <w:r w:rsidRPr="003714E2">
        <w:rPr>
          <w:lang w:eastAsia="zh-CN"/>
        </w:rPr>
        <w:t>Interlaced or contiguous mapping of PUSCH/PUCCH</w:t>
      </w:r>
    </w:p>
    <w:p w14:paraId="4770ABC6" w14:textId="77777777" w:rsidR="00B85C5E" w:rsidRDefault="00A61BAC" w:rsidP="00BA5770">
      <w:pPr>
        <w:rPr>
          <w:lang w:eastAsia="zh-CN"/>
        </w:rPr>
      </w:pPr>
      <w:r w:rsidRPr="003714E2">
        <w:rPr>
          <w:lang w:eastAsia="zh-CN"/>
        </w:rPr>
        <w:t xml:space="preserve">It is clear that if </w:t>
      </w:r>
      <w:r w:rsidR="00BA5770" w:rsidRPr="003714E2">
        <w:rPr>
          <w:lang w:eastAsia="zh-CN"/>
        </w:rPr>
        <w:t xml:space="preserve">interlaced waveform is used for PUCCH/PUSCH, </w:t>
      </w:r>
      <w:r w:rsidRPr="003714E2">
        <w:rPr>
          <w:lang w:eastAsia="zh-CN"/>
        </w:rPr>
        <w:t>it can be beneficial to have common interlaced structure f</w:t>
      </w:r>
      <w:r w:rsidR="00B85C5E">
        <w:rPr>
          <w:lang w:eastAsia="zh-CN"/>
        </w:rPr>
        <w:t>rom</w:t>
      </w:r>
      <w:r w:rsidRPr="003714E2">
        <w:rPr>
          <w:lang w:eastAsia="zh-CN"/>
        </w:rPr>
        <w:t xml:space="preserve"> </w:t>
      </w:r>
      <w:r w:rsidR="00BA5770" w:rsidRPr="003714E2">
        <w:rPr>
          <w:lang w:eastAsia="zh-CN"/>
        </w:rPr>
        <w:t xml:space="preserve">FDM-based user-multiplexing </w:t>
      </w:r>
      <w:r w:rsidRPr="003714E2">
        <w:rPr>
          <w:lang w:eastAsia="zh-CN"/>
        </w:rPr>
        <w:t xml:space="preserve">point of view. Otherwise, if </w:t>
      </w:r>
      <w:r w:rsidR="00BA5770" w:rsidRPr="003714E2">
        <w:rPr>
          <w:lang w:eastAsia="zh-CN"/>
        </w:rPr>
        <w:t xml:space="preserve">a contiguous </w:t>
      </w:r>
      <w:r w:rsidRPr="003714E2">
        <w:rPr>
          <w:lang w:eastAsia="zh-CN"/>
        </w:rPr>
        <w:t xml:space="preserve">resource </w:t>
      </w:r>
      <w:r w:rsidR="00BA5770" w:rsidRPr="003714E2">
        <w:rPr>
          <w:lang w:eastAsia="zh-CN"/>
        </w:rPr>
        <w:t xml:space="preserve">allocation </w:t>
      </w:r>
      <w:r w:rsidRPr="003714E2">
        <w:rPr>
          <w:lang w:eastAsia="zh-CN"/>
        </w:rPr>
        <w:t>is used for PUSCH or</w:t>
      </w:r>
      <w:r w:rsidR="00BA5770" w:rsidRPr="003714E2">
        <w:rPr>
          <w:lang w:eastAsia="zh-CN"/>
        </w:rPr>
        <w:t xml:space="preserve"> PUCCH, it is </w:t>
      </w:r>
      <w:r w:rsidRPr="003714E2">
        <w:rPr>
          <w:lang w:eastAsia="zh-CN"/>
        </w:rPr>
        <w:t xml:space="preserve">natural </w:t>
      </w:r>
      <w:r w:rsidR="00BA5770" w:rsidRPr="003714E2">
        <w:rPr>
          <w:lang w:eastAsia="zh-CN"/>
        </w:rPr>
        <w:t xml:space="preserve">to use contiguous resource allocation for </w:t>
      </w:r>
      <w:r w:rsidRPr="003714E2">
        <w:rPr>
          <w:lang w:eastAsia="zh-CN"/>
        </w:rPr>
        <w:t>all PUSCH and PUCCH</w:t>
      </w:r>
      <w:r w:rsidR="00A55ABE" w:rsidRPr="003714E2">
        <w:rPr>
          <w:lang w:eastAsia="zh-CN"/>
        </w:rPr>
        <w:t xml:space="preserve"> for the same LBT sub-band</w:t>
      </w:r>
      <w:r w:rsidRPr="003714E2">
        <w:rPr>
          <w:lang w:eastAsia="zh-CN"/>
        </w:rPr>
        <w:t>. Thus if a cell-specific PUCCH/PUSCH resource is interlaced structure, UE-specific PUCCH/PUSCH should be also interlaced transmission</w:t>
      </w:r>
      <w:r w:rsidR="00A55ABE" w:rsidRPr="003714E2">
        <w:rPr>
          <w:lang w:eastAsia="zh-CN"/>
        </w:rPr>
        <w:t xml:space="preserve"> for the</w:t>
      </w:r>
      <w:r w:rsidR="00B85C5E">
        <w:rPr>
          <w:lang w:eastAsia="zh-CN"/>
        </w:rPr>
        <w:t xml:space="preserve"> same</w:t>
      </w:r>
      <w:r w:rsidR="00A55ABE" w:rsidRPr="003714E2">
        <w:rPr>
          <w:lang w:eastAsia="zh-CN"/>
        </w:rPr>
        <w:t xml:space="preserve"> frequency domain resources</w:t>
      </w:r>
      <w:r w:rsidRPr="003714E2">
        <w:rPr>
          <w:lang w:eastAsia="zh-CN"/>
        </w:rPr>
        <w:t>. On the other hand, if it is contiguous resource transmission, it should be also contiguous resource after dedicated RRC configurations.</w:t>
      </w:r>
      <w:r w:rsidR="00A55ABE" w:rsidRPr="003714E2">
        <w:rPr>
          <w:lang w:eastAsia="zh-CN"/>
        </w:rPr>
        <w:t xml:space="preserve"> However, for different LBT sub-band</w:t>
      </w:r>
      <w:r w:rsidR="00AC4E45" w:rsidRPr="003714E2">
        <w:rPr>
          <w:lang w:eastAsia="zh-CN"/>
        </w:rPr>
        <w:t>s</w:t>
      </w:r>
      <w:r w:rsidR="00A55ABE" w:rsidRPr="003714E2">
        <w:rPr>
          <w:lang w:eastAsia="zh-CN"/>
        </w:rPr>
        <w:t xml:space="preserve">, especially dedicated RRC </w:t>
      </w:r>
      <w:r w:rsidR="00AC4E45" w:rsidRPr="003714E2">
        <w:rPr>
          <w:lang w:eastAsia="zh-CN"/>
        </w:rPr>
        <w:t xml:space="preserve">configured BWPs which can be separately from initial UL BWP, we prefer a UE can be configured with interlaced waveform or contiguous mapping of PUSCH/PUCCH to be different </w:t>
      </w:r>
      <w:r w:rsidR="00B85C5E">
        <w:rPr>
          <w:lang w:eastAsia="zh-CN"/>
        </w:rPr>
        <w:t xml:space="preserve">from </w:t>
      </w:r>
      <w:r w:rsidR="00AC4E45" w:rsidRPr="003714E2">
        <w:rPr>
          <w:lang w:eastAsia="zh-CN"/>
        </w:rPr>
        <w:t>before dedicated RRC configuration. Above all, interlaced or contiguous mapping depends on</w:t>
      </w:r>
      <w:r w:rsidR="00B85C5E">
        <w:rPr>
          <w:lang w:eastAsia="zh-CN"/>
        </w:rPr>
        <w:t xml:space="preserve"> deployment of the LBT sub-band. </w:t>
      </w:r>
    </w:p>
    <w:p w14:paraId="0AD4DBE0" w14:textId="487AA225" w:rsidR="00BA5770" w:rsidRPr="003714E2" w:rsidRDefault="00B85C5E" w:rsidP="00BA5770">
      <w:pPr>
        <w:rPr>
          <w:lang w:eastAsia="zh-CN"/>
        </w:rPr>
      </w:pPr>
      <w:r>
        <w:rPr>
          <w:lang w:eastAsia="zh-CN"/>
        </w:rPr>
        <w:t>Also</w:t>
      </w:r>
      <w:r w:rsidR="00AC4E45" w:rsidRPr="003714E2">
        <w:rPr>
          <w:lang w:eastAsia="zh-CN"/>
        </w:rPr>
        <w:t xml:space="preserve"> it does not need to support dynamic switching between interlaced and contiguous resource allocation by non-fallback DCI. Furthermore, a UE also does not expect configuration of interlace or contiguous mapping for different PUSCH transmissions to be different.</w:t>
      </w:r>
    </w:p>
    <w:p w14:paraId="4F9D9CA5" w14:textId="420A0543" w:rsidR="00050CB4" w:rsidRPr="003714E2" w:rsidRDefault="00050CB4" w:rsidP="00A61BAC">
      <w:pPr>
        <w:pStyle w:val="af1"/>
        <w:numPr>
          <w:ilvl w:val="0"/>
          <w:numId w:val="29"/>
        </w:numPr>
        <w:ind w:firstLineChars="0"/>
        <w:rPr>
          <w:b/>
          <w:i/>
        </w:rPr>
      </w:pPr>
      <w:r w:rsidRPr="003714E2">
        <w:rPr>
          <w:b/>
          <w:i/>
        </w:rPr>
        <w:t>The UE does not expect the configuration of interlaced or contiguous mapping of PUSCH/PUCCH to be different before and after dedicated RRC configuration</w:t>
      </w:r>
      <w:r w:rsidR="00A61BAC" w:rsidRPr="003714E2">
        <w:rPr>
          <w:b/>
          <w:i/>
        </w:rPr>
        <w:t>.</w:t>
      </w:r>
    </w:p>
    <w:p w14:paraId="012BE916" w14:textId="6D8C6AD4" w:rsidR="0028659E" w:rsidRPr="003714E2" w:rsidRDefault="0028659E" w:rsidP="0028659E">
      <w:pPr>
        <w:pStyle w:val="af1"/>
        <w:numPr>
          <w:ilvl w:val="0"/>
          <w:numId w:val="29"/>
        </w:numPr>
        <w:ind w:firstLineChars="0"/>
        <w:rPr>
          <w:b/>
          <w:i/>
        </w:rPr>
      </w:pPr>
      <w:r w:rsidRPr="003714E2">
        <w:rPr>
          <w:b/>
          <w:i/>
        </w:rPr>
        <w:t>Not support dynamic (non-fallback DCI based) switching between interlaced resource allocation and Rel-15 RA (Type0/1) resource allocation</w:t>
      </w:r>
      <w:r w:rsidRPr="003714E2">
        <w:rPr>
          <w:b/>
          <w:i/>
        </w:rPr>
        <w:t>.</w:t>
      </w:r>
    </w:p>
    <w:p w14:paraId="7FE4A21B" w14:textId="2D654F5E" w:rsidR="0028659E" w:rsidRPr="003714E2" w:rsidRDefault="0028659E" w:rsidP="006F377B">
      <w:pPr>
        <w:pStyle w:val="af1"/>
        <w:numPr>
          <w:ilvl w:val="0"/>
          <w:numId w:val="29"/>
        </w:numPr>
        <w:ind w:firstLineChars="0"/>
        <w:rPr>
          <w:b/>
          <w:i/>
        </w:rPr>
      </w:pPr>
      <w:r w:rsidRPr="003714E2">
        <w:rPr>
          <w:b/>
          <w:i/>
        </w:rPr>
        <w:t>The UE does not expect configuration of interlace or contiguous mapping for different PUSCH transmissions to be different</w:t>
      </w:r>
      <w:r w:rsidRPr="003714E2">
        <w:rPr>
          <w:b/>
          <w:i/>
        </w:rPr>
        <w:t>.</w:t>
      </w:r>
    </w:p>
    <w:p w14:paraId="3A3B9CD2" w14:textId="23AB4FC4" w:rsidR="00050CB4" w:rsidRPr="003714E2" w:rsidRDefault="00A61BAC" w:rsidP="00050CB4">
      <w:pPr>
        <w:rPr>
          <w:rFonts w:hint="eastAsia"/>
          <w:lang w:eastAsia="zh-CN"/>
        </w:rPr>
      </w:pPr>
      <w:r w:rsidRPr="003714E2">
        <w:rPr>
          <w:lang w:eastAsia="zh-CN"/>
        </w:rPr>
        <w:t>F</w:t>
      </w:r>
      <w:r w:rsidRPr="003714E2">
        <w:rPr>
          <w:rFonts w:hint="eastAsia"/>
          <w:lang w:eastAsia="zh-CN"/>
        </w:rPr>
        <w:t xml:space="preserve">or </w:t>
      </w:r>
      <w:r w:rsidRPr="003714E2">
        <w:rPr>
          <w:lang w:eastAsia="zh-CN"/>
        </w:rPr>
        <w:t xml:space="preserve">fallback DCI, </w:t>
      </w:r>
      <w:r w:rsidR="0047344F" w:rsidRPr="003714E2">
        <w:rPr>
          <w:lang w:eastAsia="zh-CN"/>
        </w:rPr>
        <w:t>it is not prefer to have more dedicated RRC configuration impacts in order to remain its bits field length stable. Considering the bit length difference between interlace resource allocation and Rel-</w:t>
      </w:r>
      <w:r w:rsidR="0047344F" w:rsidRPr="003714E2">
        <w:rPr>
          <w:lang w:eastAsia="zh-CN"/>
        </w:rPr>
        <w:lastRenderedPageBreak/>
        <w:t xml:space="preserve">15 resource allocation, </w:t>
      </w:r>
      <w:r w:rsidR="00273715" w:rsidRPr="003714E2">
        <w:rPr>
          <w:lang w:eastAsia="zh-CN"/>
        </w:rPr>
        <w:t xml:space="preserve">frequency resource allocation bits field in </w:t>
      </w:r>
      <w:r w:rsidR="0047344F" w:rsidRPr="003714E2">
        <w:rPr>
          <w:lang w:eastAsia="zh-CN"/>
        </w:rPr>
        <w:t xml:space="preserve">fallback DCI can </w:t>
      </w:r>
      <w:r w:rsidR="00273715" w:rsidRPr="003714E2">
        <w:rPr>
          <w:lang w:eastAsia="zh-CN"/>
        </w:rPr>
        <w:t>support cell-</w:t>
      </w:r>
      <w:r w:rsidR="00DA2355" w:rsidRPr="003714E2">
        <w:rPr>
          <w:lang w:eastAsia="zh-CN"/>
        </w:rPr>
        <w:t xml:space="preserve">specific </w:t>
      </w:r>
      <w:r w:rsidR="00273715" w:rsidRPr="003714E2">
        <w:rPr>
          <w:lang w:eastAsia="zh-CN"/>
        </w:rPr>
        <w:t>configurability between interlace and contiguous mappings</w:t>
      </w:r>
      <w:r w:rsidR="00DA2355" w:rsidRPr="003714E2">
        <w:rPr>
          <w:lang w:eastAsia="zh-CN"/>
        </w:rPr>
        <w:t>, and not support UE-specific RRC parameter to enable the configurability.</w:t>
      </w:r>
    </w:p>
    <w:p w14:paraId="1BFBF9EF" w14:textId="2FF4E5BC" w:rsidR="00050CB4" w:rsidRPr="003714E2" w:rsidRDefault="00DA2355" w:rsidP="00FB2945">
      <w:pPr>
        <w:pStyle w:val="af1"/>
        <w:numPr>
          <w:ilvl w:val="0"/>
          <w:numId w:val="29"/>
        </w:numPr>
        <w:ind w:firstLineChars="0"/>
        <w:rPr>
          <w:b/>
          <w:i/>
        </w:rPr>
      </w:pPr>
      <w:r w:rsidRPr="003714E2">
        <w:rPr>
          <w:b/>
          <w:i/>
        </w:rPr>
        <w:t xml:space="preserve">UE-specific </w:t>
      </w:r>
      <w:r w:rsidR="00F55FFE" w:rsidRPr="003714E2">
        <w:rPr>
          <w:b/>
          <w:i/>
        </w:rPr>
        <w:t xml:space="preserve">RRC parameter to enable configurability between interlace resource allocation and Rel-15 (Type 0/1) resource allocation </w:t>
      </w:r>
      <w:r w:rsidRPr="003714E2">
        <w:rPr>
          <w:b/>
          <w:i/>
        </w:rPr>
        <w:t xml:space="preserve">does not </w:t>
      </w:r>
      <w:r w:rsidR="00D96C0D" w:rsidRPr="003714E2">
        <w:rPr>
          <w:b/>
          <w:i/>
        </w:rPr>
        <w:t>appl</w:t>
      </w:r>
      <w:r w:rsidRPr="003714E2">
        <w:rPr>
          <w:b/>
          <w:i/>
        </w:rPr>
        <w:t>y</w:t>
      </w:r>
      <w:r w:rsidR="00F55FFE" w:rsidRPr="003714E2">
        <w:rPr>
          <w:b/>
          <w:i/>
        </w:rPr>
        <w:t xml:space="preserve"> to fallback DCI</w:t>
      </w:r>
      <w:r w:rsidR="0089699C" w:rsidRPr="003714E2">
        <w:rPr>
          <w:b/>
          <w:i/>
        </w:rPr>
        <w:t>.</w:t>
      </w:r>
    </w:p>
    <w:p w14:paraId="3F1AEE65" w14:textId="2E488AE3" w:rsidR="008142DC" w:rsidRPr="003714E2" w:rsidRDefault="008142DC" w:rsidP="00F67F0E">
      <w:pPr>
        <w:pStyle w:val="3"/>
        <w:rPr>
          <w:lang w:eastAsia="zh-CN"/>
        </w:rPr>
      </w:pPr>
      <w:r w:rsidRPr="003714E2">
        <w:rPr>
          <w:lang w:eastAsia="zh-CN"/>
        </w:rPr>
        <w:t>Partial interlace allocation</w:t>
      </w:r>
    </w:p>
    <w:p w14:paraId="1CFB98D1" w14:textId="77777777" w:rsidR="00317DE5" w:rsidRPr="003714E2" w:rsidRDefault="008142DC" w:rsidP="008142DC">
      <w:pPr>
        <w:rPr>
          <w:lang w:val="en-GB" w:eastAsia="zh-CN"/>
        </w:rPr>
      </w:pPr>
      <w:r w:rsidRPr="003714E2">
        <w:rPr>
          <w:rFonts w:hint="eastAsia"/>
          <w:lang w:val="en-GB" w:eastAsia="zh-CN"/>
        </w:rPr>
        <w:t>It was agreed th</w:t>
      </w:r>
      <w:r w:rsidRPr="003714E2">
        <w:rPr>
          <w:lang w:val="en-GB" w:eastAsia="zh-CN"/>
        </w:rPr>
        <w:t>at PRB-based interlace design is supported for PUSCH and PUCCH, such as one full interlace or more interlaced scheduled or configured for PUSCH or</w:t>
      </w:r>
      <w:r w:rsidR="007114F2" w:rsidRPr="003714E2">
        <w:rPr>
          <w:lang w:val="en-GB" w:eastAsia="zh-CN"/>
        </w:rPr>
        <w:t xml:space="preserve"> one interlace for</w:t>
      </w:r>
      <w:r w:rsidRPr="003714E2">
        <w:rPr>
          <w:lang w:val="en-GB" w:eastAsia="zh-CN"/>
        </w:rPr>
        <w:t xml:space="preserve"> PUCCH. </w:t>
      </w:r>
      <w:r w:rsidRPr="003714E2">
        <w:rPr>
          <w:rFonts w:hint="eastAsia"/>
          <w:lang w:val="en-GB" w:eastAsia="zh-CN"/>
        </w:rPr>
        <w:t xml:space="preserve">As to </w:t>
      </w:r>
      <w:r w:rsidRPr="003714E2">
        <w:rPr>
          <w:lang w:val="en-GB" w:eastAsia="zh-CN"/>
        </w:rPr>
        <w:t xml:space="preserve">partial interlace allocation for PUSCH and PUCCH, </w:t>
      </w:r>
      <w:r w:rsidR="00317DE5" w:rsidRPr="003714E2">
        <w:rPr>
          <w:lang w:val="en-GB" w:eastAsia="zh-CN"/>
        </w:rPr>
        <w:t>there are two types:</w:t>
      </w:r>
    </w:p>
    <w:p w14:paraId="44C86AD8" w14:textId="1E384148" w:rsidR="00317DE5" w:rsidRPr="003714E2" w:rsidRDefault="005D69E2" w:rsidP="00BE7E01">
      <w:pPr>
        <w:pStyle w:val="af1"/>
        <w:numPr>
          <w:ilvl w:val="0"/>
          <w:numId w:val="18"/>
        </w:numPr>
        <w:ind w:firstLineChars="0"/>
        <w:rPr>
          <w:lang w:val="en-GB" w:eastAsia="zh-CN"/>
        </w:rPr>
      </w:pPr>
      <w:r w:rsidRPr="003714E2">
        <w:rPr>
          <w:lang w:val="en-GB" w:eastAsia="zh-CN"/>
        </w:rPr>
        <w:t>Type-</w:t>
      </w:r>
      <w:r w:rsidR="00317DE5" w:rsidRPr="003714E2">
        <w:rPr>
          <w:lang w:val="en-GB" w:eastAsia="zh-CN"/>
        </w:rPr>
        <w:t>1: a partial interlace spans over the carrier bandwidth (</w:t>
      </w:r>
      <w:r w:rsidRPr="003714E2">
        <w:rPr>
          <w:lang w:val="en-GB" w:eastAsia="zh-CN"/>
        </w:rPr>
        <w:t>Table</w:t>
      </w:r>
      <w:r w:rsidR="00317DE5" w:rsidRPr="003714E2">
        <w:rPr>
          <w:lang w:val="en-GB" w:eastAsia="zh-CN"/>
        </w:rPr>
        <w:t xml:space="preserve"> 1)</w:t>
      </w:r>
    </w:p>
    <w:p w14:paraId="70F9C7CE" w14:textId="558F4991" w:rsidR="00317DE5" w:rsidRPr="003714E2" w:rsidRDefault="005D69E2" w:rsidP="00BE7E01">
      <w:pPr>
        <w:pStyle w:val="af1"/>
        <w:numPr>
          <w:ilvl w:val="0"/>
          <w:numId w:val="18"/>
        </w:numPr>
        <w:ind w:firstLineChars="0"/>
        <w:rPr>
          <w:lang w:val="en-GB" w:eastAsia="zh-CN"/>
        </w:rPr>
      </w:pPr>
      <w:r w:rsidRPr="003714E2">
        <w:rPr>
          <w:lang w:val="en-GB" w:eastAsia="zh-CN"/>
        </w:rPr>
        <w:t>Type</w:t>
      </w:r>
      <w:r w:rsidR="00317DE5" w:rsidRPr="003714E2">
        <w:rPr>
          <w:lang w:val="en-GB" w:eastAsia="zh-CN"/>
        </w:rPr>
        <w:t>-2: partial interlace spans over 20MHz subband</w:t>
      </w:r>
      <w:r w:rsidR="00CE54F6" w:rsidRPr="003714E2">
        <w:rPr>
          <w:lang w:val="en-GB" w:eastAsia="zh-CN"/>
        </w:rPr>
        <w:t>s</w:t>
      </w:r>
      <w:r w:rsidR="00317DE5" w:rsidRPr="003714E2">
        <w:rPr>
          <w:lang w:val="en-GB" w:eastAsia="zh-CN"/>
        </w:rPr>
        <w:t xml:space="preserve"> (</w:t>
      </w:r>
      <w:r w:rsidRPr="003714E2">
        <w:rPr>
          <w:lang w:val="en-GB" w:eastAsia="zh-CN"/>
        </w:rPr>
        <w:t>Table</w:t>
      </w:r>
      <w:r w:rsidR="00317DE5" w:rsidRPr="003714E2">
        <w:rPr>
          <w:lang w:val="en-GB" w:eastAsia="zh-CN"/>
        </w:rPr>
        <w:t xml:space="preserve"> 2) </w:t>
      </w:r>
    </w:p>
    <w:p w14:paraId="41E4F21A" w14:textId="5B290AD2" w:rsidR="005D69E2" w:rsidRPr="003714E2" w:rsidRDefault="005D69E2" w:rsidP="005D69E2">
      <w:pPr>
        <w:pStyle w:val="a7"/>
      </w:pPr>
      <w:r w:rsidRPr="003714E2">
        <w:t xml:space="preserve">Table </w:t>
      </w:r>
      <w:r w:rsidR="006776CE" w:rsidRPr="003714E2">
        <w:rPr>
          <w:noProof/>
        </w:rPr>
        <w:fldChar w:fldCharType="begin"/>
      </w:r>
      <w:r w:rsidR="006776CE" w:rsidRPr="003714E2">
        <w:rPr>
          <w:noProof/>
        </w:rPr>
        <w:instrText xml:space="preserve"> SEQ Table \* ARABIC </w:instrText>
      </w:r>
      <w:r w:rsidR="006776CE" w:rsidRPr="003714E2">
        <w:rPr>
          <w:noProof/>
        </w:rPr>
        <w:fldChar w:fldCharType="separate"/>
      </w:r>
      <w:r w:rsidRPr="003714E2">
        <w:rPr>
          <w:noProof/>
        </w:rPr>
        <w:t>1</w:t>
      </w:r>
      <w:r w:rsidR="006776CE" w:rsidRPr="003714E2">
        <w:rPr>
          <w:noProof/>
        </w:rPr>
        <w:fldChar w:fldCharType="end"/>
      </w:r>
      <w:r w:rsidRPr="003714E2">
        <w:t xml:space="preserve">: Type-1 subband partial interlace for 40 MHz BW and 15 KHz SCS </w:t>
      </w:r>
    </w:p>
    <w:tbl>
      <w:tblPr>
        <w:tblStyle w:val="ae"/>
        <w:tblW w:w="0" w:type="auto"/>
        <w:tblInd w:w="1255" w:type="dxa"/>
        <w:tblLook w:val="04A0" w:firstRow="1" w:lastRow="0" w:firstColumn="1" w:lastColumn="0" w:noHBand="0" w:noVBand="1"/>
      </w:tblPr>
      <w:tblGrid>
        <w:gridCol w:w="905"/>
        <w:gridCol w:w="1194"/>
        <w:gridCol w:w="651"/>
        <w:gridCol w:w="651"/>
        <w:gridCol w:w="652"/>
        <w:gridCol w:w="657"/>
        <w:gridCol w:w="658"/>
        <w:gridCol w:w="651"/>
        <w:gridCol w:w="678"/>
        <w:gridCol w:w="677"/>
        <w:gridCol w:w="678"/>
      </w:tblGrid>
      <w:tr w:rsidR="003714E2" w:rsidRPr="003714E2" w14:paraId="69BB300E" w14:textId="77777777" w:rsidTr="005D69E2">
        <w:tc>
          <w:tcPr>
            <w:tcW w:w="905" w:type="dxa"/>
            <w:vMerge w:val="restart"/>
          </w:tcPr>
          <w:p w14:paraId="0F09DD6B" w14:textId="73615532" w:rsidR="005D69E2" w:rsidRPr="003714E2" w:rsidRDefault="005D69E2" w:rsidP="00942BFD">
            <w:pPr>
              <w:pStyle w:val="N1"/>
              <w:ind w:left="0"/>
              <w:jc w:val="center"/>
              <w:rPr>
                <w:rFonts w:ascii="Times New Roman" w:hAnsi="Times New Roman" w:cs="Times New Roman"/>
                <w:sz w:val="20"/>
                <w:szCs w:val="20"/>
                <w:lang w:eastAsia="zh-CN"/>
              </w:rPr>
            </w:pPr>
            <w:r w:rsidRPr="003714E2">
              <w:rPr>
                <w:rFonts w:ascii="Times New Roman" w:hAnsi="Times New Roman" w:cs="Times New Roman"/>
                <w:sz w:val="20"/>
                <w:szCs w:val="20"/>
                <w:lang w:eastAsia="zh-CN"/>
              </w:rPr>
              <w:t>P</w:t>
            </w:r>
            <w:r w:rsidRPr="003714E2">
              <w:rPr>
                <w:rFonts w:ascii="Times New Roman" w:hAnsi="Times New Roman" w:cs="Times New Roman" w:hint="eastAsia"/>
                <w:sz w:val="20"/>
                <w:szCs w:val="20"/>
                <w:lang w:eastAsia="zh-CN"/>
              </w:rPr>
              <w:t xml:space="preserve">artial </w:t>
            </w:r>
            <w:r w:rsidRPr="003714E2">
              <w:rPr>
                <w:rFonts w:ascii="Times New Roman" w:hAnsi="Times New Roman" w:cs="Times New Roman"/>
                <w:sz w:val="20"/>
                <w:szCs w:val="20"/>
                <w:lang w:eastAsia="zh-CN"/>
              </w:rPr>
              <w:t>interlace type</w:t>
            </w:r>
          </w:p>
        </w:tc>
        <w:tc>
          <w:tcPr>
            <w:tcW w:w="1194" w:type="dxa"/>
            <w:vMerge w:val="restart"/>
          </w:tcPr>
          <w:p w14:paraId="0880122A"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Multiplexed UEs</w:t>
            </w:r>
          </w:p>
        </w:tc>
        <w:tc>
          <w:tcPr>
            <w:tcW w:w="5953" w:type="dxa"/>
            <w:gridSpan w:val="9"/>
          </w:tcPr>
          <w:p w14:paraId="344582E4"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PRB index over 40 MHz BW (for 15 KHz SCS)</w:t>
            </w:r>
          </w:p>
        </w:tc>
      </w:tr>
      <w:tr w:rsidR="003714E2" w:rsidRPr="003714E2" w14:paraId="1A153E47" w14:textId="77777777" w:rsidTr="005D69E2">
        <w:tc>
          <w:tcPr>
            <w:tcW w:w="905" w:type="dxa"/>
            <w:vMerge/>
          </w:tcPr>
          <w:p w14:paraId="4D2F7103" w14:textId="77777777" w:rsidR="005D69E2" w:rsidRPr="003714E2" w:rsidRDefault="005D69E2" w:rsidP="00942BFD">
            <w:pPr>
              <w:pStyle w:val="N1"/>
              <w:ind w:left="0"/>
              <w:jc w:val="center"/>
              <w:rPr>
                <w:rFonts w:ascii="Times New Roman" w:hAnsi="Times New Roman" w:cs="Times New Roman"/>
                <w:sz w:val="20"/>
                <w:szCs w:val="20"/>
              </w:rPr>
            </w:pPr>
          </w:p>
        </w:tc>
        <w:tc>
          <w:tcPr>
            <w:tcW w:w="1194" w:type="dxa"/>
            <w:vMerge/>
          </w:tcPr>
          <w:p w14:paraId="300F5775" w14:textId="77777777" w:rsidR="005D69E2" w:rsidRPr="003714E2" w:rsidRDefault="005D69E2" w:rsidP="00942BFD">
            <w:pPr>
              <w:pStyle w:val="N1"/>
              <w:ind w:left="0"/>
              <w:jc w:val="center"/>
              <w:rPr>
                <w:rFonts w:ascii="Times New Roman" w:hAnsi="Times New Roman" w:cs="Times New Roman"/>
                <w:sz w:val="20"/>
                <w:szCs w:val="20"/>
              </w:rPr>
            </w:pPr>
          </w:p>
        </w:tc>
        <w:tc>
          <w:tcPr>
            <w:tcW w:w="651" w:type="dxa"/>
          </w:tcPr>
          <w:p w14:paraId="579AF566" w14:textId="1CF7D49A"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0</w:t>
            </w:r>
          </w:p>
        </w:tc>
        <w:tc>
          <w:tcPr>
            <w:tcW w:w="651" w:type="dxa"/>
          </w:tcPr>
          <w:p w14:paraId="6EC53859" w14:textId="6AA3DE2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w:t>
            </w:r>
          </w:p>
        </w:tc>
        <w:tc>
          <w:tcPr>
            <w:tcW w:w="652" w:type="dxa"/>
          </w:tcPr>
          <w:p w14:paraId="1F0F968F" w14:textId="2B8E5F94"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w:t>
            </w:r>
          </w:p>
        </w:tc>
        <w:tc>
          <w:tcPr>
            <w:tcW w:w="657" w:type="dxa"/>
          </w:tcPr>
          <w:p w14:paraId="340FB8E7" w14:textId="0FF5695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3</w:t>
            </w:r>
          </w:p>
        </w:tc>
        <w:tc>
          <w:tcPr>
            <w:tcW w:w="658" w:type="dxa"/>
          </w:tcPr>
          <w:p w14:paraId="5A353E4C" w14:textId="54D6E766"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4</w:t>
            </w:r>
          </w:p>
        </w:tc>
        <w:tc>
          <w:tcPr>
            <w:tcW w:w="651" w:type="dxa"/>
          </w:tcPr>
          <w:p w14:paraId="47A3D548"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w:t>
            </w:r>
          </w:p>
        </w:tc>
        <w:tc>
          <w:tcPr>
            <w:tcW w:w="678" w:type="dxa"/>
          </w:tcPr>
          <w:p w14:paraId="733A05AB" w14:textId="5378281E"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19</w:t>
            </w:r>
          </w:p>
        </w:tc>
        <w:tc>
          <w:tcPr>
            <w:tcW w:w="677" w:type="dxa"/>
          </w:tcPr>
          <w:p w14:paraId="13F85B26" w14:textId="43A7EE99"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20</w:t>
            </w:r>
          </w:p>
        </w:tc>
        <w:tc>
          <w:tcPr>
            <w:tcW w:w="678" w:type="dxa"/>
          </w:tcPr>
          <w:p w14:paraId="39CD752E" w14:textId="1C794C69"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21</w:t>
            </w:r>
          </w:p>
        </w:tc>
      </w:tr>
      <w:tr w:rsidR="003714E2" w:rsidRPr="003714E2" w14:paraId="68B6A500" w14:textId="77777777" w:rsidTr="005D69E2">
        <w:tc>
          <w:tcPr>
            <w:tcW w:w="905" w:type="dxa"/>
            <w:shd w:val="clear" w:color="auto" w:fill="auto"/>
          </w:tcPr>
          <w:p w14:paraId="3C02F818" w14:textId="5936F8DC" w:rsidR="005D69E2" w:rsidRPr="003714E2" w:rsidRDefault="005D69E2" w:rsidP="00942BFD">
            <w:pPr>
              <w:pStyle w:val="N1"/>
              <w:ind w:left="0"/>
              <w:jc w:val="center"/>
              <w:rPr>
                <w:rFonts w:ascii="Times New Roman" w:hAnsi="Times New Roman" w:cs="Times New Roman"/>
                <w:sz w:val="20"/>
                <w:szCs w:val="20"/>
                <w:vertAlign w:val="subscript"/>
              </w:rPr>
            </w:pPr>
            <w:r w:rsidRPr="003714E2">
              <w:rPr>
                <w:rFonts w:ascii="Times New Roman" w:hAnsi="Times New Roman" w:cs="Times New Roman"/>
                <w:sz w:val="20"/>
                <w:szCs w:val="20"/>
              </w:rPr>
              <w:t>Alt-1</w:t>
            </w:r>
          </w:p>
        </w:tc>
        <w:tc>
          <w:tcPr>
            <w:tcW w:w="1194" w:type="dxa"/>
            <w:shd w:val="clear" w:color="auto" w:fill="auto"/>
          </w:tcPr>
          <w:p w14:paraId="58F48370" w14:textId="23F88BF6"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UE1, UE2</w:t>
            </w:r>
          </w:p>
        </w:tc>
        <w:tc>
          <w:tcPr>
            <w:tcW w:w="651" w:type="dxa"/>
            <w:shd w:val="clear" w:color="auto" w:fill="auto"/>
          </w:tcPr>
          <w:p w14:paraId="37634DE8"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w:t>
            </w:r>
          </w:p>
        </w:tc>
        <w:tc>
          <w:tcPr>
            <w:tcW w:w="651" w:type="dxa"/>
            <w:shd w:val="clear" w:color="auto" w:fill="auto"/>
          </w:tcPr>
          <w:p w14:paraId="77B09E89"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11</w:t>
            </w:r>
          </w:p>
        </w:tc>
        <w:tc>
          <w:tcPr>
            <w:tcW w:w="652" w:type="dxa"/>
            <w:shd w:val="clear" w:color="auto" w:fill="auto"/>
          </w:tcPr>
          <w:p w14:paraId="4DBEE521"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21</w:t>
            </w:r>
          </w:p>
        </w:tc>
        <w:tc>
          <w:tcPr>
            <w:tcW w:w="657" w:type="dxa"/>
            <w:shd w:val="clear" w:color="auto" w:fill="auto"/>
          </w:tcPr>
          <w:p w14:paraId="2F690A77"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31</w:t>
            </w:r>
          </w:p>
        </w:tc>
        <w:tc>
          <w:tcPr>
            <w:tcW w:w="658" w:type="dxa"/>
            <w:shd w:val="clear" w:color="auto" w:fill="auto"/>
          </w:tcPr>
          <w:p w14:paraId="6BC34B26"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41</w:t>
            </w:r>
          </w:p>
        </w:tc>
        <w:tc>
          <w:tcPr>
            <w:tcW w:w="651" w:type="dxa"/>
            <w:shd w:val="clear" w:color="auto" w:fill="auto"/>
          </w:tcPr>
          <w:p w14:paraId="3E26DB6E"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w:t>
            </w:r>
          </w:p>
        </w:tc>
        <w:tc>
          <w:tcPr>
            <w:tcW w:w="678" w:type="dxa"/>
            <w:shd w:val="clear" w:color="auto" w:fill="auto"/>
          </w:tcPr>
          <w:p w14:paraId="73BCD0B7"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191</w:t>
            </w:r>
          </w:p>
        </w:tc>
        <w:tc>
          <w:tcPr>
            <w:tcW w:w="677" w:type="dxa"/>
            <w:shd w:val="clear" w:color="auto" w:fill="auto"/>
          </w:tcPr>
          <w:p w14:paraId="2DA000CE"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201</w:t>
            </w:r>
          </w:p>
        </w:tc>
        <w:tc>
          <w:tcPr>
            <w:tcW w:w="678" w:type="dxa"/>
            <w:shd w:val="clear" w:color="auto" w:fill="auto"/>
          </w:tcPr>
          <w:p w14:paraId="6E4BB048"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211</w:t>
            </w:r>
          </w:p>
        </w:tc>
      </w:tr>
    </w:tbl>
    <w:p w14:paraId="59A1496A" w14:textId="47763F9B" w:rsidR="005D69E2" w:rsidRPr="003714E2" w:rsidRDefault="005D69E2" w:rsidP="005D69E2">
      <w:pPr>
        <w:pStyle w:val="a7"/>
        <w:rPr>
          <w:lang w:eastAsia="zh-CN"/>
        </w:rPr>
      </w:pPr>
      <w:r w:rsidRPr="003714E2">
        <w:t xml:space="preserve">Table </w:t>
      </w:r>
      <w:r w:rsidR="006776CE" w:rsidRPr="003714E2">
        <w:rPr>
          <w:noProof/>
        </w:rPr>
        <w:fldChar w:fldCharType="begin"/>
      </w:r>
      <w:r w:rsidR="006776CE" w:rsidRPr="003714E2">
        <w:rPr>
          <w:noProof/>
        </w:rPr>
        <w:instrText xml:space="preserve"> SEQ Table \* ARABIC </w:instrText>
      </w:r>
      <w:r w:rsidR="006776CE" w:rsidRPr="003714E2">
        <w:rPr>
          <w:noProof/>
        </w:rPr>
        <w:fldChar w:fldCharType="separate"/>
      </w:r>
      <w:r w:rsidR="00942BFD" w:rsidRPr="003714E2">
        <w:rPr>
          <w:noProof/>
        </w:rPr>
        <w:t>2</w:t>
      </w:r>
      <w:r w:rsidR="006776CE" w:rsidRPr="003714E2">
        <w:rPr>
          <w:noProof/>
        </w:rPr>
        <w:fldChar w:fldCharType="end"/>
      </w:r>
      <w:r w:rsidRPr="003714E2">
        <w:t xml:space="preserve">: Type-2 subband partial interlace for 40 MHz BW and 15 KHz SCS </w:t>
      </w:r>
    </w:p>
    <w:tbl>
      <w:tblPr>
        <w:tblStyle w:val="ae"/>
        <w:tblW w:w="0" w:type="auto"/>
        <w:tblInd w:w="1255" w:type="dxa"/>
        <w:tblLook w:val="04A0" w:firstRow="1" w:lastRow="0" w:firstColumn="1" w:lastColumn="0" w:noHBand="0" w:noVBand="1"/>
      </w:tblPr>
      <w:tblGrid>
        <w:gridCol w:w="905"/>
        <w:gridCol w:w="1194"/>
        <w:gridCol w:w="651"/>
        <w:gridCol w:w="651"/>
        <w:gridCol w:w="652"/>
        <w:gridCol w:w="657"/>
        <w:gridCol w:w="658"/>
        <w:gridCol w:w="651"/>
        <w:gridCol w:w="678"/>
        <w:gridCol w:w="677"/>
        <w:gridCol w:w="678"/>
      </w:tblGrid>
      <w:tr w:rsidR="003714E2" w:rsidRPr="003714E2" w14:paraId="64ED85E0" w14:textId="77777777" w:rsidTr="00942BFD">
        <w:tc>
          <w:tcPr>
            <w:tcW w:w="905" w:type="dxa"/>
            <w:vMerge w:val="restart"/>
          </w:tcPr>
          <w:p w14:paraId="7ADF7C96" w14:textId="77777777" w:rsidR="005D69E2" w:rsidRPr="003714E2" w:rsidRDefault="005D69E2" w:rsidP="00942BFD">
            <w:pPr>
              <w:pStyle w:val="N1"/>
              <w:ind w:left="0"/>
              <w:jc w:val="center"/>
              <w:rPr>
                <w:rFonts w:ascii="Times New Roman" w:hAnsi="Times New Roman" w:cs="Times New Roman"/>
                <w:sz w:val="20"/>
                <w:szCs w:val="20"/>
                <w:lang w:eastAsia="zh-CN"/>
              </w:rPr>
            </w:pPr>
            <w:r w:rsidRPr="003714E2">
              <w:rPr>
                <w:rFonts w:ascii="Times New Roman" w:hAnsi="Times New Roman" w:cs="Times New Roman"/>
                <w:sz w:val="20"/>
                <w:szCs w:val="20"/>
                <w:lang w:eastAsia="zh-CN"/>
              </w:rPr>
              <w:t>P</w:t>
            </w:r>
            <w:r w:rsidRPr="003714E2">
              <w:rPr>
                <w:rFonts w:ascii="Times New Roman" w:hAnsi="Times New Roman" w:cs="Times New Roman" w:hint="eastAsia"/>
                <w:sz w:val="20"/>
                <w:szCs w:val="20"/>
                <w:lang w:eastAsia="zh-CN"/>
              </w:rPr>
              <w:t xml:space="preserve">artial </w:t>
            </w:r>
            <w:r w:rsidRPr="003714E2">
              <w:rPr>
                <w:rFonts w:ascii="Times New Roman" w:hAnsi="Times New Roman" w:cs="Times New Roman"/>
                <w:sz w:val="20"/>
                <w:szCs w:val="20"/>
                <w:lang w:eastAsia="zh-CN"/>
              </w:rPr>
              <w:t>interlace type</w:t>
            </w:r>
          </w:p>
        </w:tc>
        <w:tc>
          <w:tcPr>
            <w:tcW w:w="1194" w:type="dxa"/>
            <w:vMerge w:val="restart"/>
          </w:tcPr>
          <w:p w14:paraId="6ABB887E"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Multiplexed UEs</w:t>
            </w:r>
          </w:p>
        </w:tc>
        <w:tc>
          <w:tcPr>
            <w:tcW w:w="5953" w:type="dxa"/>
            <w:gridSpan w:val="9"/>
          </w:tcPr>
          <w:p w14:paraId="3770294F"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PRB index over 40 MHz BW (for 15 KHz SCS)</w:t>
            </w:r>
          </w:p>
        </w:tc>
      </w:tr>
      <w:tr w:rsidR="003714E2" w:rsidRPr="003714E2" w14:paraId="1F0E9209" w14:textId="77777777" w:rsidTr="00942BFD">
        <w:tc>
          <w:tcPr>
            <w:tcW w:w="905" w:type="dxa"/>
            <w:vMerge/>
          </w:tcPr>
          <w:p w14:paraId="0735DBD6" w14:textId="77777777" w:rsidR="005D69E2" w:rsidRPr="003714E2" w:rsidRDefault="005D69E2" w:rsidP="005D69E2">
            <w:pPr>
              <w:pStyle w:val="N1"/>
              <w:ind w:left="0"/>
              <w:jc w:val="center"/>
              <w:rPr>
                <w:rFonts w:ascii="Times New Roman" w:hAnsi="Times New Roman" w:cs="Times New Roman"/>
                <w:sz w:val="20"/>
                <w:szCs w:val="20"/>
              </w:rPr>
            </w:pPr>
          </w:p>
        </w:tc>
        <w:tc>
          <w:tcPr>
            <w:tcW w:w="1194" w:type="dxa"/>
            <w:vMerge/>
          </w:tcPr>
          <w:p w14:paraId="383F6514" w14:textId="77777777" w:rsidR="005D69E2" w:rsidRPr="003714E2" w:rsidRDefault="005D69E2" w:rsidP="005D69E2">
            <w:pPr>
              <w:pStyle w:val="N1"/>
              <w:ind w:left="0"/>
              <w:jc w:val="center"/>
              <w:rPr>
                <w:rFonts w:ascii="Times New Roman" w:hAnsi="Times New Roman" w:cs="Times New Roman"/>
                <w:sz w:val="20"/>
                <w:szCs w:val="20"/>
              </w:rPr>
            </w:pPr>
          </w:p>
        </w:tc>
        <w:tc>
          <w:tcPr>
            <w:tcW w:w="651" w:type="dxa"/>
          </w:tcPr>
          <w:p w14:paraId="73157CEA" w14:textId="602A7756" w:rsidR="005D69E2" w:rsidRPr="003714E2" w:rsidRDefault="005D69E2" w:rsidP="005D69E2">
            <w:pPr>
              <w:pStyle w:val="N1"/>
              <w:ind w:left="0"/>
              <w:jc w:val="center"/>
              <w:rPr>
                <w:rFonts w:ascii="Times New Roman" w:hAnsi="Times New Roman" w:cs="Times New Roman"/>
                <w:sz w:val="20"/>
                <w:szCs w:val="20"/>
                <w:lang w:eastAsia="zh-CN"/>
              </w:rPr>
            </w:pPr>
            <w:r w:rsidRPr="003714E2">
              <w:rPr>
                <w:rFonts w:ascii="Times New Roman" w:hAnsi="Times New Roman" w:cs="Times New Roman" w:hint="eastAsia"/>
                <w:sz w:val="20"/>
                <w:szCs w:val="20"/>
                <w:lang w:eastAsia="zh-CN"/>
              </w:rPr>
              <w:t>0</w:t>
            </w:r>
          </w:p>
        </w:tc>
        <w:tc>
          <w:tcPr>
            <w:tcW w:w="651" w:type="dxa"/>
          </w:tcPr>
          <w:p w14:paraId="1A66163F" w14:textId="5831098A"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w:t>
            </w:r>
          </w:p>
        </w:tc>
        <w:tc>
          <w:tcPr>
            <w:tcW w:w="652" w:type="dxa"/>
          </w:tcPr>
          <w:p w14:paraId="59701E77" w14:textId="629CD99F"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w:t>
            </w:r>
          </w:p>
        </w:tc>
        <w:tc>
          <w:tcPr>
            <w:tcW w:w="657" w:type="dxa"/>
          </w:tcPr>
          <w:p w14:paraId="3D4DA22F" w14:textId="6C47D12A"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9</w:t>
            </w:r>
          </w:p>
        </w:tc>
        <w:tc>
          <w:tcPr>
            <w:tcW w:w="658" w:type="dxa"/>
          </w:tcPr>
          <w:p w14:paraId="6653AE94" w14:textId="1A3036E4"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10</w:t>
            </w:r>
          </w:p>
        </w:tc>
        <w:tc>
          <w:tcPr>
            <w:tcW w:w="651" w:type="dxa"/>
          </w:tcPr>
          <w:p w14:paraId="335D44E0" w14:textId="46B67B68"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11</w:t>
            </w:r>
          </w:p>
        </w:tc>
        <w:tc>
          <w:tcPr>
            <w:tcW w:w="678" w:type="dxa"/>
          </w:tcPr>
          <w:p w14:paraId="1C280870" w14:textId="6CAD28DC"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w:t>
            </w:r>
          </w:p>
        </w:tc>
        <w:tc>
          <w:tcPr>
            <w:tcW w:w="677" w:type="dxa"/>
          </w:tcPr>
          <w:p w14:paraId="46D879F8" w14:textId="61A90F8F"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20</w:t>
            </w:r>
          </w:p>
        </w:tc>
        <w:tc>
          <w:tcPr>
            <w:tcW w:w="678" w:type="dxa"/>
          </w:tcPr>
          <w:p w14:paraId="79CBEB4B" w14:textId="2DC6C56E" w:rsidR="005D69E2" w:rsidRPr="003714E2" w:rsidRDefault="005D69E2" w:rsidP="005D69E2">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21</w:t>
            </w:r>
          </w:p>
        </w:tc>
      </w:tr>
      <w:tr w:rsidR="005D69E2" w:rsidRPr="003714E2" w14:paraId="1C0C4C3C" w14:textId="77777777" w:rsidTr="00942BFD">
        <w:tc>
          <w:tcPr>
            <w:tcW w:w="905" w:type="dxa"/>
          </w:tcPr>
          <w:p w14:paraId="2F817363" w14:textId="77777777" w:rsidR="005D69E2" w:rsidRPr="003714E2" w:rsidRDefault="005D69E2" w:rsidP="00942BFD">
            <w:pPr>
              <w:pStyle w:val="N1"/>
              <w:ind w:left="0"/>
              <w:jc w:val="center"/>
              <w:rPr>
                <w:rFonts w:ascii="Times New Roman" w:hAnsi="Times New Roman" w:cs="Times New Roman"/>
                <w:sz w:val="20"/>
                <w:szCs w:val="20"/>
                <w:vertAlign w:val="subscript"/>
              </w:rPr>
            </w:pPr>
            <w:r w:rsidRPr="003714E2">
              <w:rPr>
                <w:rFonts w:ascii="Times New Roman" w:hAnsi="Times New Roman" w:cs="Times New Roman"/>
                <w:sz w:val="20"/>
                <w:szCs w:val="20"/>
              </w:rPr>
              <w:t>Alt-2</w:t>
            </w:r>
          </w:p>
        </w:tc>
        <w:tc>
          <w:tcPr>
            <w:tcW w:w="1194" w:type="dxa"/>
          </w:tcPr>
          <w:p w14:paraId="143477EE"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UE1, UE2</w:t>
            </w:r>
          </w:p>
        </w:tc>
        <w:tc>
          <w:tcPr>
            <w:tcW w:w="651" w:type="dxa"/>
          </w:tcPr>
          <w:p w14:paraId="3BE9AC92"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w:t>
            </w:r>
          </w:p>
        </w:tc>
        <w:tc>
          <w:tcPr>
            <w:tcW w:w="651" w:type="dxa"/>
          </w:tcPr>
          <w:p w14:paraId="0E8E1EFB"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11</w:t>
            </w:r>
          </w:p>
        </w:tc>
        <w:tc>
          <w:tcPr>
            <w:tcW w:w="652" w:type="dxa"/>
          </w:tcPr>
          <w:p w14:paraId="7D4730A9"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w:t>
            </w:r>
          </w:p>
        </w:tc>
        <w:tc>
          <w:tcPr>
            <w:tcW w:w="657" w:type="dxa"/>
          </w:tcPr>
          <w:p w14:paraId="2F22CD6A"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101</w:t>
            </w:r>
          </w:p>
        </w:tc>
        <w:tc>
          <w:tcPr>
            <w:tcW w:w="658" w:type="dxa"/>
          </w:tcPr>
          <w:p w14:paraId="652F2576"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111</w:t>
            </w:r>
          </w:p>
        </w:tc>
        <w:tc>
          <w:tcPr>
            <w:tcW w:w="651" w:type="dxa"/>
          </w:tcPr>
          <w:p w14:paraId="5CBD046B"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121</w:t>
            </w:r>
          </w:p>
        </w:tc>
        <w:tc>
          <w:tcPr>
            <w:tcW w:w="678" w:type="dxa"/>
          </w:tcPr>
          <w:p w14:paraId="5A5F73EE"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w:t>
            </w:r>
          </w:p>
        </w:tc>
        <w:tc>
          <w:tcPr>
            <w:tcW w:w="677" w:type="dxa"/>
          </w:tcPr>
          <w:p w14:paraId="1AEF635B"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201</w:t>
            </w:r>
          </w:p>
        </w:tc>
        <w:tc>
          <w:tcPr>
            <w:tcW w:w="678" w:type="dxa"/>
          </w:tcPr>
          <w:p w14:paraId="6CC35121" w14:textId="77777777" w:rsidR="005D69E2" w:rsidRPr="003714E2" w:rsidRDefault="005D69E2" w:rsidP="00942BFD">
            <w:pPr>
              <w:pStyle w:val="N1"/>
              <w:ind w:left="0"/>
              <w:jc w:val="center"/>
              <w:rPr>
                <w:rFonts w:ascii="Times New Roman" w:hAnsi="Times New Roman" w:cs="Times New Roman"/>
                <w:sz w:val="20"/>
                <w:szCs w:val="20"/>
              </w:rPr>
            </w:pPr>
            <w:r w:rsidRPr="003714E2">
              <w:rPr>
                <w:rFonts w:ascii="Times New Roman" w:hAnsi="Times New Roman" w:cs="Times New Roman"/>
                <w:sz w:val="20"/>
                <w:szCs w:val="20"/>
              </w:rPr>
              <w:t>211</w:t>
            </w:r>
          </w:p>
        </w:tc>
      </w:tr>
    </w:tbl>
    <w:p w14:paraId="63071C91" w14:textId="77777777" w:rsidR="005D69E2" w:rsidRPr="003714E2" w:rsidRDefault="005D69E2" w:rsidP="008142DC">
      <w:pPr>
        <w:rPr>
          <w:lang w:val="en-GB" w:eastAsia="zh-CN"/>
        </w:rPr>
      </w:pPr>
    </w:p>
    <w:p w14:paraId="3004E4F5" w14:textId="70E5A510" w:rsidR="008142DC" w:rsidRPr="003714E2" w:rsidRDefault="005D69E2" w:rsidP="008142DC">
      <w:pPr>
        <w:rPr>
          <w:lang w:val="en-GB" w:eastAsia="zh-CN"/>
        </w:rPr>
      </w:pPr>
      <w:r w:rsidRPr="003714E2">
        <w:rPr>
          <w:lang w:val="en-GB" w:eastAsia="zh-CN"/>
        </w:rPr>
        <w:t>Type</w:t>
      </w:r>
      <w:r w:rsidR="00317DE5" w:rsidRPr="003714E2">
        <w:rPr>
          <w:lang w:val="en-GB" w:eastAsia="zh-CN"/>
        </w:rPr>
        <w:t>-1</w:t>
      </w:r>
      <w:r w:rsidR="008142DC" w:rsidRPr="003714E2">
        <w:rPr>
          <w:lang w:val="en-GB" w:eastAsia="zh-CN"/>
        </w:rPr>
        <w:t xml:space="preserve"> is not preferred </w:t>
      </w:r>
      <w:r w:rsidR="0068404F" w:rsidRPr="003714E2">
        <w:rPr>
          <w:lang w:val="en-GB" w:eastAsia="zh-CN"/>
        </w:rPr>
        <w:t xml:space="preserve">to support in Rel-16 NR-U. </w:t>
      </w:r>
      <w:r w:rsidR="00317DE5" w:rsidRPr="003714E2">
        <w:rPr>
          <w:lang w:val="en-GB" w:eastAsia="zh-CN"/>
        </w:rPr>
        <w:t>This p</w:t>
      </w:r>
      <w:r w:rsidR="007114F2" w:rsidRPr="003714E2">
        <w:rPr>
          <w:lang w:val="en-GB" w:eastAsia="zh-CN"/>
        </w:rPr>
        <w:t xml:space="preserve">artial interlace allocation for PUSCH or PUCCH will lead to dissatisfaction of OCB regulation. For example, if UE1 is scheduled to transmit PUSCH use the first partial interlace resource in interlace 0 and UE2 is scheduled to transmit PUSCH use the left part of partial interlace resource in interlace 0, it is possible to find out that UE2 fails to channel access due to interference or noise, and only UE1 transmits its PUSCH. In this case, </w:t>
      </w:r>
      <w:r w:rsidR="00D67CCE" w:rsidRPr="003714E2">
        <w:rPr>
          <w:lang w:val="en-GB" w:eastAsia="zh-CN"/>
        </w:rPr>
        <w:t>PUSCH transmission cannot meet OCB requirement</w:t>
      </w:r>
      <w:r w:rsidR="00CE54F6" w:rsidRPr="003714E2">
        <w:rPr>
          <w:lang w:val="en-GB" w:eastAsia="zh-CN"/>
        </w:rPr>
        <w:t xml:space="preserve"> of LBT subband</w:t>
      </w:r>
      <w:r w:rsidR="00D67CCE" w:rsidRPr="003714E2">
        <w:rPr>
          <w:lang w:val="en-GB" w:eastAsia="zh-CN"/>
        </w:rPr>
        <w:t xml:space="preserve">. </w:t>
      </w:r>
      <w:r w:rsidR="00A86D5B" w:rsidRPr="003714E2">
        <w:rPr>
          <w:lang w:val="en-GB" w:eastAsia="zh-CN"/>
        </w:rPr>
        <w:t xml:space="preserve">PUCCH may have the same situation as above. So it is not preferred to support </w:t>
      </w:r>
      <w:r w:rsidR="00F017BA" w:rsidRPr="003714E2">
        <w:rPr>
          <w:lang w:val="en-GB" w:eastAsia="zh-CN"/>
        </w:rPr>
        <w:t xml:space="preserve">this type of </w:t>
      </w:r>
      <w:r w:rsidR="00A86D5B" w:rsidRPr="003714E2">
        <w:rPr>
          <w:lang w:val="en-GB" w:eastAsia="zh-CN"/>
        </w:rPr>
        <w:t>partial interlace allocation for PUSCH and PUCCH.</w:t>
      </w:r>
    </w:p>
    <w:p w14:paraId="0FD07030" w14:textId="7CBCCF1B" w:rsidR="00F017BA" w:rsidRPr="003714E2" w:rsidRDefault="005D69E2" w:rsidP="008142DC">
      <w:pPr>
        <w:rPr>
          <w:lang w:val="en-GB" w:eastAsia="zh-CN"/>
        </w:rPr>
      </w:pPr>
      <w:r w:rsidRPr="003714E2">
        <w:rPr>
          <w:lang w:val="en-GB" w:eastAsia="zh-CN"/>
        </w:rPr>
        <w:t>Type-</w:t>
      </w:r>
      <w:r w:rsidR="00F017BA" w:rsidRPr="003714E2">
        <w:rPr>
          <w:lang w:val="en-GB" w:eastAsia="zh-CN"/>
        </w:rPr>
        <w:t xml:space="preserve">2 can be supported. Firstly, </w:t>
      </w:r>
      <w:r w:rsidRPr="003714E2">
        <w:rPr>
          <w:lang w:val="en-GB" w:eastAsia="zh-CN"/>
        </w:rPr>
        <w:t>type-2 partial interlace do not have any OCB problems. It always satisfy OCB over every LBT subband</w:t>
      </w:r>
      <w:r w:rsidR="00C742D5" w:rsidRPr="003714E2">
        <w:rPr>
          <w:lang w:val="en-GB" w:eastAsia="zh-CN"/>
        </w:rPr>
        <w:t xml:space="preserve">, since a PUSCH/PUCCH resource always occupies all PRBs of 20 MHz in one interlace. </w:t>
      </w:r>
      <w:r w:rsidR="00D533CE" w:rsidRPr="003714E2">
        <w:rPr>
          <w:lang w:val="en-GB" w:eastAsia="zh-CN"/>
        </w:rPr>
        <w:t>Thus this type of partial interlace is easy to configure and schedule by gNB, moreover it is easy implemented by UE.</w:t>
      </w:r>
    </w:p>
    <w:p w14:paraId="09F05675" w14:textId="02144FC6" w:rsidR="008142DC" w:rsidRPr="003714E2" w:rsidRDefault="00317DE5" w:rsidP="00AC4E45">
      <w:pPr>
        <w:pStyle w:val="af1"/>
        <w:numPr>
          <w:ilvl w:val="0"/>
          <w:numId w:val="29"/>
        </w:numPr>
        <w:ind w:firstLineChars="0"/>
        <w:rPr>
          <w:b/>
          <w:i/>
        </w:rPr>
      </w:pPr>
      <w:r w:rsidRPr="003714E2">
        <w:rPr>
          <w:b/>
          <w:i/>
        </w:rPr>
        <w:t>Only s</w:t>
      </w:r>
      <w:r w:rsidR="008142DC" w:rsidRPr="003714E2">
        <w:rPr>
          <w:b/>
          <w:i/>
        </w:rPr>
        <w:t>upport partial interlac</w:t>
      </w:r>
      <w:r w:rsidRPr="003714E2">
        <w:rPr>
          <w:b/>
          <w:i/>
        </w:rPr>
        <w:t>e allocation over 20 MHz sub-band</w:t>
      </w:r>
      <w:r w:rsidR="00CE54F6" w:rsidRPr="003714E2">
        <w:rPr>
          <w:b/>
          <w:i/>
        </w:rPr>
        <w:t>s</w:t>
      </w:r>
      <w:r w:rsidRPr="003714E2">
        <w:rPr>
          <w:b/>
          <w:i/>
        </w:rPr>
        <w:t xml:space="preserve"> within the carrier bandwidth for PUSCH and PUCCH</w:t>
      </w:r>
      <w:r w:rsidR="008142DC" w:rsidRPr="003714E2">
        <w:rPr>
          <w:b/>
          <w:i/>
        </w:rPr>
        <w:t>.</w:t>
      </w:r>
    </w:p>
    <w:p w14:paraId="4C18640B" w14:textId="7B85C0E3" w:rsidR="00E113AA" w:rsidRPr="003714E2" w:rsidRDefault="00E113AA" w:rsidP="009904B4">
      <w:pPr>
        <w:rPr>
          <w:lang w:eastAsia="zh-CN"/>
        </w:rPr>
      </w:pPr>
    </w:p>
    <w:p w14:paraId="428BE3AE" w14:textId="3994E4E5" w:rsidR="00C955F7" w:rsidRPr="003714E2" w:rsidRDefault="00C955F7" w:rsidP="00C955F7">
      <w:pPr>
        <w:pStyle w:val="2"/>
        <w:rPr>
          <w:lang w:eastAsia="zh-CN"/>
        </w:rPr>
      </w:pPr>
      <w:bookmarkStart w:id="9" w:name="_Toc534884033"/>
      <w:bookmarkStart w:id="10" w:name="_Toc16692844"/>
      <w:r w:rsidRPr="003714E2">
        <w:rPr>
          <w:rFonts w:hint="eastAsia"/>
          <w:lang w:eastAsia="zh-CN"/>
        </w:rPr>
        <w:t>P</w:t>
      </w:r>
      <w:r w:rsidRPr="003714E2">
        <w:rPr>
          <w:lang w:eastAsia="zh-CN"/>
        </w:rPr>
        <w:t>UCCH</w:t>
      </w:r>
      <w:bookmarkEnd w:id="9"/>
      <w:bookmarkEnd w:id="10"/>
    </w:p>
    <w:p w14:paraId="02A13902" w14:textId="7E1FE25F" w:rsidR="00A8062C" w:rsidRPr="003714E2" w:rsidRDefault="005C2121" w:rsidP="00A8062C">
      <w:r w:rsidRPr="003714E2">
        <w:t xml:space="preserve">Enhanced </w:t>
      </w:r>
      <w:r w:rsidR="00C539DE" w:rsidRPr="003714E2">
        <w:t>PUCCH formats 0</w:t>
      </w:r>
      <w:r w:rsidRPr="003714E2">
        <w:t>/1/2/3 were agreed to support in Rel-15 NR-U. There are some open issues that need to be treated.</w:t>
      </w:r>
      <w:r w:rsidR="00C539DE" w:rsidRPr="003714E2">
        <w:t xml:space="preserve"> </w:t>
      </w:r>
      <w:r w:rsidR="00C76876" w:rsidRPr="003714E2">
        <w:t xml:space="preserve">For enhanced PUCCH formats PF0 and PF1, </w:t>
      </w:r>
      <w:r w:rsidR="00B40DF9" w:rsidRPr="003714E2">
        <w:t xml:space="preserve">it was agreed to support </w:t>
      </w:r>
      <w:r w:rsidR="003416C5" w:rsidRPr="003714E2">
        <w:t>cyclic shift hopping using a PRB index within the interlace.</w:t>
      </w:r>
    </w:p>
    <w:p w14:paraId="2975B11D" w14:textId="77777777" w:rsidR="00A8062C" w:rsidRPr="003714E2" w:rsidRDefault="00A8062C" w:rsidP="00A8062C">
      <w:pPr>
        <w:rPr>
          <w:i/>
          <w:lang w:eastAsia="x-none"/>
        </w:rPr>
      </w:pPr>
      <w:r w:rsidRPr="003714E2">
        <w:rPr>
          <w:i/>
          <w:highlight w:val="green"/>
          <w:lang w:eastAsia="x-none"/>
        </w:rPr>
        <w:t>Agreement:</w:t>
      </w:r>
    </w:p>
    <w:p w14:paraId="23186AEC" w14:textId="77777777" w:rsidR="00A8062C" w:rsidRPr="003714E2" w:rsidRDefault="00A8062C" w:rsidP="00BE7E01">
      <w:pPr>
        <w:numPr>
          <w:ilvl w:val="0"/>
          <w:numId w:val="22"/>
        </w:numPr>
        <w:autoSpaceDE/>
        <w:autoSpaceDN/>
        <w:adjustRightInd/>
        <w:snapToGrid/>
        <w:spacing w:after="0"/>
        <w:jc w:val="left"/>
        <w:rPr>
          <w:i/>
          <w:lang w:eastAsia="x-none"/>
        </w:rPr>
      </w:pPr>
      <w:r w:rsidRPr="003714E2">
        <w:rPr>
          <w:i/>
          <w:lang w:eastAsia="x-none"/>
        </w:rPr>
        <w:t>For PUCCH formats 0 and 1 configured with an interlace mapping, the formula for cyclic shift hopping in Section 6.3.2.2.2 of 38.211 is given by</w:t>
      </w:r>
    </w:p>
    <w:p w14:paraId="7ACA9AD9" w14:textId="77777777" w:rsidR="00A8062C" w:rsidRPr="003714E2" w:rsidRDefault="00A8062C" w:rsidP="00A8062C">
      <w:pPr>
        <w:rPr>
          <w:i/>
          <w:lang w:eastAsia="x-none"/>
        </w:rPr>
      </w:pPr>
    </w:p>
    <w:p w14:paraId="49A38319" w14:textId="77E9A680" w:rsidR="00A8062C" w:rsidRPr="003714E2" w:rsidRDefault="005118C0" w:rsidP="00A8062C">
      <w:pPr>
        <w:ind w:left="720" w:firstLine="720"/>
        <w:rPr>
          <w:i/>
          <w:lang w:eastAsia="x-none"/>
        </w:rPr>
      </w:pPr>
      <m:oMathPara>
        <m:oMath>
          <m:sSub>
            <m:sSubPr>
              <m:ctrlPr>
                <w:rPr>
                  <w:rFonts w:ascii="Cambria Math" w:eastAsia="Times New Roman" w:hAnsi="Cambria Math"/>
                  <w:i/>
                  <w:szCs w:val="20"/>
                  <w:lang w:eastAsia="zh-CN"/>
                </w:rPr>
              </m:ctrlPr>
            </m:sSubPr>
            <m:e>
              <m:r>
                <w:rPr>
                  <w:rFonts w:ascii="Cambria Math" w:eastAsia="Times New Roman" w:hAnsi="Cambria Math"/>
                  <w:szCs w:val="20"/>
                  <w:lang w:eastAsia="zh-CN"/>
                </w:rPr>
                <m:t>α</m:t>
              </m:r>
            </m:e>
            <m:sub>
              <m:r>
                <w:rPr>
                  <w:rFonts w:ascii="Cambria Math" w:eastAsia="Times New Roman" w:hAnsi="Cambria Math"/>
                  <w:szCs w:val="20"/>
                  <w:lang w:eastAsia="zh-CN"/>
                </w:rPr>
                <m:t>l</m:t>
              </m:r>
            </m:sub>
          </m:sSub>
          <m:r>
            <w:rPr>
              <w:rFonts w:ascii="Cambria Math" w:eastAsia="Times New Roman" w:hAnsi="Cambria Math"/>
              <w:szCs w:val="20"/>
              <w:lang w:eastAsia="zh-CN"/>
            </w:rPr>
            <m:t>=</m:t>
          </m:r>
          <m:f>
            <m:fPr>
              <m:ctrlPr>
                <w:rPr>
                  <w:rFonts w:ascii="Cambria Math" w:eastAsia="Times New Roman" w:hAnsi="Cambria Math"/>
                  <w:i/>
                  <w:szCs w:val="20"/>
                  <w:lang w:eastAsia="zh-CN"/>
                </w:rPr>
              </m:ctrlPr>
            </m:fPr>
            <m:num>
              <m:r>
                <w:rPr>
                  <w:rFonts w:ascii="Cambria Math" w:eastAsia="Times New Roman" w:hAnsi="Cambria Math"/>
                  <w:szCs w:val="20"/>
                  <w:lang w:eastAsia="zh-CN"/>
                </w:rPr>
                <m:t>2π</m:t>
              </m:r>
            </m:num>
            <m:den>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sc</m:t>
                  </m:r>
                </m:sub>
                <m:sup>
                  <m:r>
                    <m:rPr>
                      <m:nor/>
                    </m:rPr>
                    <w:rPr>
                      <w:rFonts w:ascii="Cambria Math" w:eastAsia="Times New Roman" w:hAnsi="Cambria Math"/>
                      <w:i/>
                      <w:szCs w:val="20"/>
                      <w:lang w:eastAsia="zh-CN"/>
                    </w:rPr>
                    <m:t>RB</m:t>
                  </m:r>
                </m:sup>
              </m:sSubSup>
            </m:den>
          </m:f>
          <m:d>
            <m:dPr>
              <m:ctrlPr>
                <w:rPr>
                  <w:rFonts w:ascii="Cambria Math" w:eastAsia="Times New Roman" w:hAnsi="Cambria Math"/>
                  <w:i/>
                  <w:szCs w:val="20"/>
                  <w:lang w:eastAsia="zh-CN"/>
                </w:rPr>
              </m:ctrlPr>
            </m:dPr>
            <m:e>
              <m:d>
                <m:dPr>
                  <m:ctrlPr>
                    <w:rPr>
                      <w:rFonts w:ascii="Cambria Math" w:eastAsia="Times New Roman" w:hAnsi="Cambria Math"/>
                      <w:i/>
                      <w:szCs w:val="20"/>
                      <w:lang w:eastAsia="zh-CN"/>
                    </w:rPr>
                  </m:ctrlPr>
                </m:d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w:rPr>
                          <w:rFonts w:ascii="Cambria Math" w:eastAsia="Times New Roman" w:hAnsi="Cambria Math"/>
                          <w:szCs w:val="20"/>
                          <w:lang w:eastAsia="zh-CN"/>
                        </w:rPr>
                        <m:t>0</m:t>
                      </m:r>
                    </m:sub>
                  </m:sSub>
                  <m:r>
                    <w:rPr>
                      <w:rFonts w:ascii="Cambria Math" w:eastAsia="Times New Roman" w:hAnsi="Cambria Math"/>
                      <w:szCs w:val="20"/>
                      <w:lang w:eastAsia="zh-CN"/>
                    </w:rPr>
                    <m:t>+Δ*i+</m:t>
                  </m:r>
                  <m:sSub>
                    <m:sSubPr>
                      <m:ctrlPr>
                        <w:rPr>
                          <w:rFonts w:ascii="Cambria Math" w:eastAsia="Times New Roman" w:hAnsi="Cambria Math"/>
                          <w:i/>
                          <w:szCs w:val="20"/>
                          <w:lang w:eastAsia="zh-CN"/>
                        </w:rPr>
                      </m:ctrlPr>
                    </m:sSub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m:rPr>
                              <m:nor/>
                            </m:rPr>
                            <w:rPr>
                              <w:rFonts w:ascii="Cambria Math" w:eastAsia="Times New Roman" w:hAnsi="Cambria Math"/>
                              <w:i/>
                              <w:szCs w:val="20"/>
                              <w:lang w:eastAsia="zh-CN"/>
                            </w:rPr>
                            <m:t>cs</m:t>
                          </m:r>
                        </m:sub>
                      </m:sSub>
                      <m:r>
                        <w:rPr>
                          <w:rFonts w:ascii="Cambria Math" w:eastAsia="Times New Roman" w:hAnsi="Cambria Math"/>
                          <w:szCs w:val="20"/>
                          <w:lang w:eastAsia="zh-CN"/>
                        </w:rPr>
                        <m:t>+n</m:t>
                      </m:r>
                    </m:e>
                    <m:sub>
                      <m:r>
                        <m:rPr>
                          <m:nor/>
                        </m:rPr>
                        <w:rPr>
                          <w:rFonts w:ascii="Cambria Math" w:eastAsia="Times New Roman" w:hAnsi="Cambria Math"/>
                          <w:i/>
                          <w:szCs w:val="20"/>
                          <w:lang w:eastAsia="zh-CN"/>
                        </w:rPr>
                        <m:t>cs</m:t>
                      </m:r>
                    </m:sub>
                  </m:sSub>
                  <m:d>
                    <m:dPr>
                      <m:ctrlPr>
                        <w:rPr>
                          <w:rFonts w:ascii="Cambria Math" w:eastAsia="Times New Roman" w:hAnsi="Cambria Math"/>
                          <w:i/>
                          <w:szCs w:val="20"/>
                          <w:lang w:eastAsia="zh-CN"/>
                        </w:rPr>
                      </m:ctrlPr>
                    </m:dPr>
                    <m:e>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s,f</m:t>
                          </m:r>
                        </m:sub>
                        <m:sup>
                          <m:r>
                            <w:rPr>
                              <w:rFonts w:ascii="Cambria Math" w:eastAsia="Times New Roman" w:hAnsi="Cambria Math"/>
                              <w:szCs w:val="20"/>
                              <w:lang w:eastAsia="zh-CN"/>
                            </w:rPr>
                            <m:t>μ</m:t>
                          </m:r>
                        </m:sup>
                      </m:sSubSup>
                      <m:r>
                        <w:rPr>
                          <w:rFonts w:ascii="Cambria Math" w:eastAsia="Times New Roman" w:hAnsi="Cambria Math"/>
                          <w:szCs w:val="20"/>
                          <w:lang w:eastAsia="zh-CN"/>
                        </w:rPr>
                        <m:t>,l+l'</m:t>
                      </m:r>
                    </m:e>
                  </m:d>
                </m:e>
              </m:d>
              <m:r>
                <m:rPr>
                  <m:nor/>
                </m:rPr>
                <w:rPr>
                  <w:rFonts w:ascii="Cambria Math" w:eastAsia="Times New Roman" w:hAnsi="Cambria Math"/>
                  <w:i/>
                  <w:szCs w:val="20"/>
                  <w:lang w:eastAsia="zh-CN"/>
                </w:rPr>
                <m:t>mod</m:t>
              </m:r>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sc</m:t>
                  </m:r>
                </m:sub>
                <m:sup>
                  <m:r>
                    <m:rPr>
                      <m:nor/>
                    </m:rPr>
                    <w:rPr>
                      <w:rFonts w:ascii="Cambria Math" w:eastAsia="Times New Roman" w:hAnsi="Cambria Math"/>
                      <w:i/>
                      <w:szCs w:val="20"/>
                      <w:lang w:eastAsia="zh-CN"/>
                    </w:rPr>
                    <m:t>RB</m:t>
                  </m:r>
                </m:sup>
              </m:sSubSup>
            </m:e>
          </m:d>
        </m:oMath>
      </m:oMathPara>
    </w:p>
    <w:p w14:paraId="20E9311F" w14:textId="77777777" w:rsidR="00A8062C" w:rsidRPr="003714E2" w:rsidRDefault="00A8062C" w:rsidP="00A8062C">
      <w:pPr>
        <w:rPr>
          <w:i/>
          <w:lang w:eastAsia="x-none"/>
        </w:rPr>
      </w:pPr>
    </w:p>
    <w:p w14:paraId="2D0E4057" w14:textId="59410D24" w:rsidR="00A8062C" w:rsidRPr="003714E2" w:rsidRDefault="00A8062C" w:rsidP="00A8062C">
      <w:pPr>
        <w:rPr>
          <w:i/>
          <w:lang w:eastAsia="x-none"/>
        </w:rPr>
      </w:pPr>
      <w:r w:rsidRPr="003714E2">
        <w:rPr>
          <w:i/>
          <w:lang w:eastAsia="x-none"/>
        </w:rPr>
        <w:t xml:space="preserve">where </w:t>
      </w:r>
      <m:oMath>
        <m:r>
          <w:rPr>
            <w:rFonts w:ascii="Cambria Math" w:eastAsia="Times New Roman" w:hAnsi="Cambria Math"/>
            <w:szCs w:val="20"/>
            <w:lang w:eastAsia="zh-CN"/>
          </w:rPr>
          <m:t>i∈</m:t>
        </m:r>
        <m:d>
          <m:dPr>
            <m:begChr m:val="{"/>
            <m:endChr m:val="}"/>
            <m:ctrlPr>
              <w:rPr>
                <w:rFonts w:ascii="Cambria Math" w:eastAsia="Times New Roman" w:hAnsi="Cambria Math"/>
                <w:i/>
                <w:szCs w:val="20"/>
                <w:lang w:eastAsia="zh-CN"/>
              </w:rPr>
            </m:ctrlPr>
          </m:dPr>
          <m:e>
            <m:r>
              <w:rPr>
                <w:rFonts w:ascii="Cambria Math" w:eastAsia="Times New Roman" w:hAnsi="Cambria Math"/>
                <w:szCs w:val="20"/>
                <w:lang w:eastAsia="zh-CN"/>
              </w:rPr>
              <m:t>0,1,…,N-1</m:t>
            </m:r>
          </m:e>
        </m:d>
      </m:oMath>
      <w:r w:rsidRPr="003714E2">
        <w:rPr>
          <w:i/>
          <w:lang w:eastAsia="x-none"/>
        </w:rPr>
        <w:t xml:space="preserve"> indexes consecutive PRBs within an interlace starting with the lowest indexed PRB of the PUCCH resource within the BWP. N is the number of PRBs in an interlace (10 or 11).</w:t>
      </w:r>
    </w:p>
    <w:p w14:paraId="16C7076D" w14:textId="7340A915" w:rsidR="00A8062C" w:rsidRPr="003714E2" w:rsidRDefault="00A8062C" w:rsidP="00BE7E01">
      <w:pPr>
        <w:numPr>
          <w:ilvl w:val="0"/>
          <w:numId w:val="22"/>
        </w:numPr>
        <w:autoSpaceDE/>
        <w:autoSpaceDN/>
        <w:adjustRightInd/>
        <w:snapToGrid/>
        <w:spacing w:after="0"/>
        <w:jc w:val="left"/>
        <w:rPr>
          <w:i/>
          <w:lang w:eastAsia="x-none"/>
        </w:rPr>
      </w:pPr>
      <w:r w:rsidRPr="003714E2">
        <w:rPr>
          <w:i/>
          <w:lang w:eastAsia="x-none"/>
        </w:rPr>
        <w:t xml:space="preserve">FFS: The step size </w:t>
      </w:r>
      <m:oMath>
        <m:r>
          <w:rPr>
            <w:rFonts w:ascii="Cambria Math" w:eastAsia="Times New Roman" w:hAnsi="Cambria Math"/>
            <w:szCs w:val="20"/>
            <w:lang w:eastAsia="zh-CN"/>
          </w:rPr>
          <m:t>Δ</m:t>
        </m:r>
      </m:oMath>
      <w:r w:rsidRPr="003714E2">
        <w:rPr>
          <w:i/>
          <w:lang w:eastAsia="x-none"/>
        </w:rPr>
        <w:t xml:space="preserve"> is down-selected to one value amongst {1,5,7,11}</w:t>
      </w:r>
    </w:p>
    <w:p w14:paraId="6C748E74" w14:textId="77777777" w:rsidR="00A8062C" w:rsidRPr="003714E2" w:rsidRDefault="00A8062C" w:rsidP="00BE7E01">
      <w:pPr>
        <w:numPr>
          <w:ilvl w:val="1"/>
          <w:numId w:val="22"/>
        </w:numPr>
        <w:autoSpaceDE/>
        <w:autoSpaceDN/>
        <w:adjustRightInd/>
        <w:snapToGrid/>
        <w:spacing w:after="0"/>
        <w:jc w:val="left"/>
        <w:rPr>
          <w:i/>
          <w:lang w:eastAsia="x-none"/>
        </w:rPr>
      </w:pPr>
      <w:r w:rsidRPr="003714E2">
        <w:rPr>
          <w:i/>
          <w:lang w:eastAsia="x-none"/>
        </w:rPr>
        <w:t>The decision on which value to select is based on minimizing the 95</w:t>
      </w:r>
      <w:r w:rsidRPr="003714E2">
        <w:rPr>
          <w:i/>
          <w:vertAlign w:val="superscript"/>
          <w:lang w:eastAsia="x-none"/>
        </w:rPr>
        <w:t>th</w:t>
      </w:r>
      <w:r w:rsidRPr="003714E2">
        <w:rPr>
          <w:i/>
          <w:lang w:eastAsia="x-none"/>
        </w:rPr>
        <w:t xml:space="preserve"> percentile CM</w:t>
      </w:r>
    </w:p>
    <w:p w14:paraId="4E89D846" w14:textId="74195F6B" w:rsidR="00A8062C" w:rsidRPr="003714E2" w:rsidRDefault="00A8062C" w:rsidP="00BE7E01">
      <w:pPr>
        <w:numPr>
          <w:ilvl w:val="0"/>
          <w:numId w:val="22"/>
        </w:numPr>
        <w:autoSpaceDE/>
        <w:autoSpaceDN/>
        <w:adjustRightInd/>
        <w:snapToGrid/>
        <w:spacing w:after="0"/>
        <w:jc w:val="left"/>
        <w:rPr>
          <w:i/>
          <w:lang w:eastAsia="x-none"/>
        </w:rPr>
      </w:pPr>
      <w:r w:rsidRPr="003714E2">
        <w:rPr>
          <w:i/>
          <w:lang w:eastAsia="x-none"/>
        </w:rPr>
        <w:t>FFS: For PF0, whether or not</w:t>
      </w:r>
      <w:bookmarkStart w:id="11" w:name="OLE_LINK5"/>
      <w:bookmarkStart w:id="12" w:name="OLE_LINK8"/>
      <w:r w:rsidRPr="003714E2">
        <w:rPr>
          <w:i/>
          <w:lang w:eastAsia="x-none"/>
        </w:rPr>
        <w:t xml:space="preserve"> the above formula </w:t>
      </w:r>
      <m:oMath>
        <m:r>
          <w:rPr>
            <w:rFonts w:ascii="Cambria Math" w:eastAsia="Times New Roman" w:hAnsi="Cambria Math"/>
            <w:szCs w:val="20"/>
            <w:lang w:eastAsia="zh-CN"/>
          </w:rPr>
          <m:t>Δ</m:t>
        </m:r>
      </m:oMath>
      <w:r w:rsidRPr="003714E2">
        <w:rPr>
          <w:i/>
          <w:lang w:eastAsia="x-none"/>
        </w:rPr>
        <w:t xml:space="preserve"> includes an additional term </w:t>
      </w:r>
      <m:oMath>
        <m:r>
          <w:rPr>
            <w:rFonts w:ascii="Cambria Math" w:eastAsia="Times New Roman" w:hAnsi="Cambria Math"/>
            <w:szCs w:val="20"/>
            <w:lang w:eastAsia="zh-CN"/>
          </w:rPr>
          <m:t>6*SR</m:t>
        </m:r>
      </m:oMath>
      <w:bookmarkEnd w:id="11"/>
      <w:bookmarkEnd w:id="12"/>
      <w:r w:rsidRPr="003714E2">
        <w:rPr>
          <w:i/>
          <w:lang w:eastAsia="x-none"/>
        </w:rPr>
        <w:t xml:space="preserve"> in order to increase user multiplexing from 1 to 3 in case of 2-bit ACK/NACK + SR (SR = 1 for positive SR and 0 for negative SR)</w:t>
      </w:r>
    </w:p>
    <w:p w14:paraId="193AD112" w14:textId="32B6E552" w:rsidR="00A8062C" w:rsidRPr="003714E2" w:rsidRDefault="00A8062C" w:rsidP="00BE7E01">
      <w:pPr>
        <w:numPr>
          <w:ilvl w:val="0"/>
          <w:numId w:val="22"/>
        </w:numPr>
        <w:autoSpaceDE/>
        <w:autoSpaceDN/>
        <w:adjustRightInd/>
        <w:snapToGrid/>
        <w:spacing w:after="0"/>
        <w:jc w:val="left"/>
        <w:rPr>
          <w:i/>
          <w:lang w:eastAsia="x-none"/>
        </w:rPr>
      </w:pPr>
      <w:r w:rsidRPr="003714E2">
        <w:rPr>
          <w:i/>
          <w:lang w:eastAsia="x-none"/>
        </w:rPr>
        <w:t xml:space="preserve">FFS: In order to increase user multiplexing capacity for PF0, PF1, introduction of </w:t>
      </w:r>
      <m:oMath>
        <m:r>
          <w:rPr>
            <w:rFonts w:ascii="Cambria Math" w:eastAsia="Times New Roman" w:hAnsi="Cambria Math"/>
            <w:szCs w:val="20"/>
            <w:lang w:eastAsia="zh-CN"/>
          </w:rPr>
          <m:t>Δ</m:t>
        </m:r>
      </m:oMath>
      <w:r w:rsidRPr="003714E2">
        <w:rPr>
          <w:i/>
          <w:lang w:eastAsia="x-none"/>
        </w:rPr>
        <w:t xml:space="preserve">*(i+i0) into the formula instead of </w:t>
      </w:r>
      <m:oMath>
        <m:r>
          <w:rPr>
            <w:rFonts w:ascii="Cambria Math" w:eastAsia="Times New Roman" w:hAnsi="Cambria Math"/>
            <w:szCs w:val="20"/>
            <w:lang w:eastAsia="zh-CN"/>
          </w:rPr>
          <m:t>Δ</m:t>
        </m:r>
      </m:oMath>
      <w:r w:rsidRPr="003714E2">
        <w:rPr>
          <w:i/>
          <w:lang w:eastAsia="x-none"/>
        </w:rPr>
        <w:t>*i  where i+i0 is modulo N, and i0 is configurable in the range {0, 1, …, N-1}.</w:t>
      </w:r>
    </w:p>
    <w:p w14:paraId="007358A3" w14:textId="77777777" w:rsidR="00A8062C" w:rsidRPr="003714E2" w:rsidRDefault="00A8062C" w:rsidP="00BE7E01">
      <w:pPr>
        <w:numPr>
          <w:ilvl w:val="1"/>
          <w:numId w:val="22"/>
        </w:numPr>
        <w:autoSpaceDE/>
        <w:autoSpaceDN/>
        <w:adjustRightInd/>
        <w:snapToGrid/>
        <w:spacing w:after="0"/>
        <w:jc w:val="left"/>
        <w:rPr>
          <w:i/>
          <w:lang w:eastAsia="x-none"/>
        </w:rPr>
      </w:pPr>
      <w:r w:rsidRPr="003714E2">
        <w:rPr>
          <w:i/>
          <w:lang w:eastAsia="x-none"/>
        </w:rPr>
        <w:t>This mechanism may create collisions when the user multiplexing capacity is increased (i0 is not 0)</w:t>
      </w:r>
    </w:p>
    <w:p w14:paraId="2BD51AE6" w14:textId="77777777" w:rsidR="00A8062C" w:rsidRPr="003714E2" w:rsidRDefault="00A8062C" w:rsidP="0055008A"/>
    <w:p w14:paraId="02128B84" w14:textId="0D243E7B" w:rsidR="003416C5" w:rsidRPr="003714E2" w:rsidRDefault="0055008A" w:rsidP="0055008A">
      <w:pPr>
        <w:rPr>
          <w:szCs w:val="20"/>
          <w:lang w:eastAsia="zh-CN"/>
        </w:rPr>
      </w:pPr>
      <w:r w:rsidRPr="003714E2">
        <w:t xml:space="preserve">For the issue of “formula </w:t>
      </w:r>
      <m:oMath>
        <m:r>
          <w:rPr>
            <w:rFonts w:ascii="Cambria Math" w:hAnsi="Cambria Math"/>
          </w:rPr>
          <m:t>Δ</m:t>
        </m:r>
      </m:oMath>
      <w:r w:rsidRPr="003714E2">
        <w:t xml:space="preserve"> includes an additional term </w:t>
      </w:r>
      <m:oMath>
        <m:r>
          <m:rPr>
            <m:sty m:val="p"/>
          </m:rPr>
          <w:rPr>
            <w:rFonts w:ascii="Cambria Math" w:hAnsi="Cambria Math"/>
          </w:rPr>
          <m:t>6*</m:t>
        </m:r>
        <m:r>
          <w:rPr>
            <w:rFonts w:ascii="Cambria Math" w:hAnsi="Cambria Math"/>
          </w:rPr>
          <m:t>SR</m:t>
        </m:r>
      </m:oMath>
      <w:r w:rsidRPr="003714E2">
        <w:t xml:space="preserve">”, </w:t>
      </w:r>
      <w:r w:rsidR="00760924" w:rsidRPr="003714E2">
        <w:t>the main advantage is it can increase the PUCCH multiplexing capacity</w:t>
      </w:r>
      <w:r w:rsidR="001932EC" w:rsidRPr="003714E2">
        <w:t xml:space="preserve"> through changing </w:t>
      </w:r>
      <w:r w:rsidR="00760924" w:rsidRPr="003714E2">
        <w:t>SR information carried by the cyclic shift</w:t>
      </w:r>
      <w:r w:rsidR="00C10BD2" w:rsidRPr="003714E2">
        <w:t xml:space="preserve"> sets</w:t>
      </w:r>
      <w:r w:rsidR="001932EC" w:rsidRPr="003714E2">
        <w:t xml:space="preserve"> into carried by cyclic shift step among PRBs in one interlace. If SR is negative, the step is </w:t>
      </w:r>
      <m:oMath>
        <m:r>
          <w:rPr>
            <w:rFonts w:ascii="Cambria Math" w:eastAsia="Times New Roman" w:hAnsi="Cambria Math"/>
            <w:szCs w:val="20"/>
            <w:lang w:eastAsia="zh-CN"/>
          </w:rPr>
          <m:t>Δ</m:t>
        </m:r>
      </m:oMath>
      <w:r w:rsidR="001932EC" w:rsidRPr="003714E2">
        <w:t xml:space="preserve">, otherwise the step is </w:t>
      </w:r>
      <m:oMath>
        <m:r>
          <w:rPr>
            <w:rFonts w:ascii="Cambria Math" w:eastAsia="Times New Roman" w:hAnsi="Cambria Math"/>
            <w:szCs w:val="20"/>
            <w:lang w:eastAsia="zh-CN"/>
          </w:rPr>
          <m:t>Δ</m:t>
        </m:r>
        <m:r>
          <w:rPr>
            <w:rFonts w:ascii="Cambria Math" w:eastAsia="Times New Roman" w:hAnsi="Cambria Math"/>
            <w:szCs w:val="20"/>
            <w:lang w:eastAsia="zh-CN"/>
          </w:rPr>
          <m:t>*7</m:t>
        </m:r>
      </m:oMath>
      <w:r w:rsidR="001932EC" w:rsidRPr="003714E2">
        <w:rPr>
          <w:szCs w:val="20"/>
          <w:lang w:eastAsia="zh-CN"/>
        </w:rPr>
        <w:t xml:space="preserve">. It implies gNB needs to decide this step information besides </w:t>
      </w:r>
      <m:oMath>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w:rPr>
                <w:rFonts w:ascii="Cambria Math" w:eastAsia="Times New Roman" w:hAnsi="Cambria Math"/>
                <w:szCs w:val="20"/>
                <w:lang w:eastAsia="zh-CN"/>
              </w:rPr>
              <m:t>0</m:t>
            </m:r>
          </m:sub>
        </m:sSub>
      </m:oMath>
      <w:r w:rsidR="001932EC" w:rsidRPr="003714E2">
        <w:rPr>
          <w:rFonts w:hint="eastAsia"/>
          <w:szCs w:val="20"/>
          <w:lang w:eastAsia="zh-CN"/>
        </w:rPr>
        <w:t xml:space="preserve">. </w:t>
      </w:r>
      <w:r w:rsidR="001932EC" w:rsidRPr="003714E2">
        <w:rPr>
          <w:szCs w:val="20"/>
          <w:lang w:eastAsia="zh-CN"/>
        </w:rPr>
        <w:t>In other words, it increase the complexity of PUCCH reception. From this sight, we prefer not to introduce this SR step blind detection.</w:t>
      </w:r>
    </w:p>
    <w:p w14:paraId="427DB160" w14:textId="2FE2A4B1" w:rsidR="001932EC" w:rsidRPr="003714E2" w:rsidRDefault="001932EC" w:rsidP="0055008A">
      <w:pPr>
        <w:rPr>
          <w:szCs w:val="20"/>
          <w:lang w:eastAsia="zh-CN"/>
        </w:rPr>
      </w:pPr>
      <w:r w:rsidRPr="003714E2">
        <w:rPr>
          <w:szCs w:val="20"/>
          <w:lang w:eastAsia="zh-CN"/>
        </w:rPr>
        <w:t xml:space="preserve">According to whether introduction of Δ*(i+i0) into the formula instead of Δ*i, it is quite clear that this mechanism may create collisions. </w:t>
      </w:r>
      <w:r w:rsidR="00B85C5E">
        <w:rPr>
          <w:szCs w:val="20"/>
          <w:lang w:eastAsia="zh-CN"/>
        </w:rPr>
        <w:t xml:space="preserve">So </w:t>
      </w:r>
      <w:r w:rsidRPr="003714E2">
        <w:rPr>
          <w:szCs w:val="20"/>
          <w:lang w:eastAsia="zh-CN"/>
        </w:rPr>
        <w:t xml:space="preserve">user multiplexing capacity actually not increased if collision should be avoided. Thus it is prefer </w:t>
      </w:r>
      <m:oMath>
        <m:r>
          <w:rPr>
            <w:rFonts w:ascii="Cambria Math" w:eastAsia="Times New Roman" w:hAnsi="Cambria Math"/>
            <w:szCs w:val="20"/>
            <w:lang w:eastAsia="zh-CN"/>
          </w:rPr>
          <m:t>Δ</m:t>
        </m:r>
      </m:oMath>
      <w:r w:rsidRPr="003714E2">
        <w:rPr>
          <w:i/>
          <w:lang w:eastAsia="x-none"/>
        </w:rPr>
        <w:t>*</w:t>
      </w:r>
      <w:r w:rsidRPr="003714E2">
        <w:rPr>
          <w:i/>
          <w:lang w:eastAsia="x-none"/>
        </w:rPr>
        <w:t>i</w:t>
      </w:r>
      <w:r w:rsidRPr="003714E2">
        <w:rPr>
          <w:lang w:eastAsia="x-none"/>
        </w:rPr>
        <w:t xml:space="preserve"> in the formula.</w:t>
      </w:r>
    </w:p>
    <w:p w14:paraId="7DBA5615" w14:textId="25826BD0" w:rsidR="00050CB4" w:rsidRPr="003714E2" w:rsidRDefault="00050CB4" w:rsidP="00B85C5E">
      <w:pPr>
        <w:pStyle w:val="af1"/>
        <w:numPr>
          <w:ilvl w:val="0"/>
          <w:numId w:val="29"/>
        </w:numPr>
        <w:ind w:firstLineChars="0"/>
        <w:rPr>
          <w:b/>
          <w:i/>
        </w:rPr>
      </w:pPr>
      <w:bookmarkStart w:id="13" w:name="_Toc534884034"/>
      <w:r w:rsidRPr="003714E2">
        <w:rPr>
          <w:b/>
          <w:i/>
        </w:rPr>
        <w:t xml:space="preserve">Formula </w:t>
      </w:r>
      <m:oMath>
        <m:r>
          <m:rPr>
            <m:sty m:val="bi"/>
          </m:rPr>
          <w:rPr>
            <w:rFonts w:ascii="Cambria Math" w:hAnsi="Cambria Math"/>
          </w:rPr>
          <m:t>Δ</m:t>
        </m:r>
      </m:oMath>
      <w:r w:rsidRPr="003714E2">
        <w:rPr>
          <w:b/>
          <w:i/>
        </w:rPr>
        <w:t xml:space="preserve"> does not include an additional term </w:t>
      </w:r>
      <m:oMath>
        <m:r>
          <m:rPr>
            <m:sty m:val="bi"/>
          </m:rPr>
          <w:rPr>
            <w:rFonts w:ascii="Cambria Math" w:hAnsi="Cambria Math"/>
          </w:rPr>
          <m:t>6*SR</m:t>
        </m:r>
      </m:oMath>
      <w:r w:rsidR="00DA1253" w:rsidRPr="003714E2">
        <w:rPr>
          <w:rFonts w:hint="eastAsia"/>
          <w:b/>
          <w:i/>
        </w:rPr>
        <w:t>.</w:t>
      </w:r>
    </w:p>
    <w:p w14:paraId="0060F86E" w14:textId="176ED4E5" w:rsidR="00050CB4" w:rsidRPr="003714E2" w:rsidRDefault="00050CB4" w:rsidP="00B85C5E">
      <w:pPr>
        <w:pStyle w:val="af1"/>
        <w:numPr>
          <w:ilvl w:val="0"/>
          <w:numId w:val="29"/>
        </w:numPr>
        <w:ind w:firstLineChars="0"/>
        <w:rPr>
          <w:b/>
          <w:i/>
        </w:rPr>
      </w:pPr>
      <w:r w:rsidRPr="003714E2">
        <w:rPr>
          <w:b/>
          <w:i/>
        </w:rPr>
        <w:t xml:space="preserve">Not support introduction of </w:t>
      </w:r>
      <m:oMath>
        <m:r>
          <m:rPr>
            <m:sty m:val="bi"/>
          </m:rPr>
          <w:rPr>
            <w:rFonts w:ascii="Cambria Math" w:hAnsi="Cambria Math"/>
          </w:rPr>
          <m:t>Δ</m:t>
        </m:r>
      </m:oMath>
      <w:r w:rsidRPr="003714E2">
        <w:rPr>
          <w:b/>
          <w:i/>
        </w:rPr>
        <w:t>*(i+i0) into the formula</w:t>
      </w:r>
      <w:r w:rsidR="00DA1253" w:rsidRPr="003714E2">
        <w:rPr>
          <w:b/>
          <w:i/>
        </w:rPr>
        <w:t>.</w:t>
      </w:r>
    </w:p>
    <w:p w14:paraId="3DE9BD87" w14:textId="4B18B2B8" w:rsidR="00556FF2" w:rsidRPr="003714E2" w:rsidRDefault="00556FF2" w:rsidP="00556FF2">
      <w:pPr>
        <w:pStyle w:val="2"/>
        <w:rPr>
          <w:lang w:eastAsia="zh-CN"/>
        </w:rPr>
      </w:pPr>
      <w:bookmarkStart w:id="14" w:name="_Toc16692845"/>
      <w:bookmarkEnd w:id="13"/>
      <w:r w:rsidRPr="003714E2">
        <w:rPr>
          <w:rFonts w:hint="eastAsia"/>
          <w:lang w:eastAsia="zh-CN"/>
        </w:rPr>
        <w:t>SRS</w:t>
      </w:r>
      <w:bookmarkEnd w:id="14"/>
    </w:p>
    <w:p w14:paraId="19E4FC3B" w14:textId="65B29813" w:rsidR="00E67B6F" w:rsidRPr="003714E2" w:rsidRDefault="00E67B6F" w:rsidP="00E67B6F">
      <w:pPr>
        <w:pStyle w:val="3"/>
      </w:pPr>
      <w:bookmarkStart w:id="15" w:name="_Toc16692846"/>
      <w:r w:rsidRPr="003714E2">
        <w:t>SRS waveform enhancement</w:t>
      </w:r>
      <w:bookmarkEnd w:id="15"/>
    </w:p>
    <w:p w14:paraId="7F9747DE" w14:textId="15B0663A" w:rsidR="00F47BF1" w:rsidRPr="003714E2" w:rsidRDefault="00686100" w:rsidP="00E67B6F">
      <w:r w:rsidRPr="003714E2">
        <w:t xml:space="preserve">Rel-15 NR </w:t>
      </w:r>
      <w:r w:rsidR="00F47BF1" w:rsidRPr="003714E2">
        <w:t xml:space="preserve">support </w:t>
      </w:r>
      <w:r w:rsidRPr="003714E2">
        <w:t>comb structure</w:t>
      </w:r>
      <w:r w:rsidR="00F47BF1" w:rsidRPr="003714E2">
        <w:t xml:space="preserve"> based SRS</w:t>
      </w:r>
      <w:r w:rsidRPr="003714E2">
        <w:t xml:space="preserve"> with </w:t>
      </w:r>
      <w:r w:rsidR="00E660AB" w:rsidRPr="003714E2">
        <w:t xml:space="preserve">2 and 4 </w:t>
      </w:r>
      <w:r w:rsidRPr="003714E2">
        <w:t>comb-levels</w:t>
      </w:r>
      <w:r w:rsidR="00E660AB" w:rsidRPr="003714E2">
        <w:t>.</w:t>
      </w:r>
      <w:r w:rsidRPr="003714E2">
        <w:t xml:space="preserve"> </w:t>
      </w:r>
      <w:r w:rsidR="00E660AB" w:rsidRPr="003714E2">
        <w:t>T</w:t>
      </w:r>
      <w:r w:rsidRPr="003714E2">
        <w:t>he minimum sounding bandwidth for SRS transmission can be 4 PRBs</w:t>
      </w:r>
      <w:r w:rsidR="00E660AB" w:rsidRPr="003714E2">
        <w:t>,</w:t>
      </w:r>
      <w:r w:rsidRPr="003714E2">
        <w:t xml:space="preserve"> and for other sounding bandwidth configurations it would always be a multiple of 4 PRBs. </w:t>
      </w:r>
    </w:p>
    <w:p w14:paraId="2F7AE89D" w14:textId="3F530D6B" w:rsidR="00F47BF1" w:rsidRPr="003714E2" w:rsidRDefault="006E4F76" w:rsidP="00F47BF1">
      <w:r w:rsidRPr="003714E2">
        <w:t>For NR-U</w:t>
      </w:r>
      <w:r w:rsidR="00686100" w:rsidRPr="003714E2">
        <w:t xml:space="preserve">, the minimum sounding bandwidth needs to meet the OCB requirement. </w:t>
      </w:r>
      <w:r w:rsidR="00F47BF1" w:rsidRPr="003714E2">
        <w:t xml:space="preserve">Reusing the legacy comb-based wideband SRS over 10MHz/20MHz sub-band </w:t>
      </w:r>
      <w:r w:rsidR="00E660AB" w:rsidRPr="003714E2">
        <w:t xml:space="preserve">can be configured to </w:t>
      </w:r>
      <w:r w:rsidR="00F47BF1" w:rsidRPr="003714E2">
        <w:t>meet</w:t>
      </w:r>
      <w:r w:rsidR="00E660AB" w:rsidRPr="003714E2">
        <w:t xml:space="preserve"> OCB requirement.</w:t>
      </w:r>
      <w:r w:rsidR="00F47BF1" w:rsidRPr="003714E2">
        <w:t xml:space="preserve"> </w:t>
      </w:r>
      <w:r w:rsidR="00E660AB" w:rsidRPr="003714E2">
        <w:t xml:space="preserve">This wideband SRS can </w:t>
      </w:r>
      <w:r w:rsidR="00F47BF1" w:rsidRPr="003714E2">
        <w:t>provide good SRS detection performance and sufficient SRS multiplexing capacity. There is no need to introduce another new SRS waveform.</w:t>
      </w:r>
    </w:p>
    <w:p w14:paraId="4F607D5C" w14:textId="0F154DB7" w:rsidR="00D93F50" w:rsidRPr="003714E2" w:rsidRDefault="00E67B6F" w:rsidP="00B85C5E">
      <w:pPr>
        <w:pStyle w:val="af1"/>
        <w:numPr>
          <w:ilvl w:val="0"/>
          <w:numId w:val="29"/>
        </w:numPr>
        <w:ind w:firstLineChars="0"/>
        <w:rPr>
          <w:b/>
          <w:i/>
        </w:rPr>
      </w:pPr>
      <w:r w:rsidRPr="003714E2">
        <w:rPr>
          <w:b/>
          <w:i/>
        </w:rPr>
        <w:t>Only legacy SRS waveform is used for Rel-15 NR-U</w:t>
      </w:r>
      <w:r w:rsidR="00E660AB" w:rsidRPr="003714E2">
        <w:rPr>
          <w:b/>
          <w:i/>
        </w:rPr>
        <w:t xml:space="preserve">. </w:t>
      </w:r>
      <w:r w:rsidR="00D93F50" w:rsidRPr="003714E2">
        <w:rPr>
          <w:b/>
          <w:i/>
        </w:rPr>
        <w:t>NR-U does not support interlaced SRS transmission</w:t>
      </w:r>
      <w:r w:rsidR="00F47BF1" w:rsidRPr="003714E2">
        <w:rPr>
          <w:b/>
          <w:i/>
        </w:rPr>
        <w:t>.</w:t>
      </w:r>
    </w:p>
    <w:p w14:paraId="114433BB" w14:textId="77777777" w:rsidR="00E67B6F" w:rsidRPr="003714E2" w:rsidRDefault="00E67B6F" w:rsidP="00E67B6F">
      <w:pPr>
        <w:rPr>
          <w:lang w:val="en-GB"/>
        </w:rPr>
      </w:pPr>
    </w:p>
    <w:p w14:paraId="00AD2680" w14:textId="53DF25C7" w:rsidR="00E67B6F" w:rsidRPr="003714E2" w:rsidRDefault="00E67B6F" w:rsidP="00E67B6F">
      <w:pPr>
        <w:pStyle w:val="3"/>
      </w:pPr>
      <w:bookmarkStart w:id="16" w:name="_Toc16692847"/>
      <w:r w:rsidRPr="003714E2">
        <w:t>P/SP-SRS</w:t>
      </w:r>
      <w:bookmarkEnd w:id="16"/>
      <w:r w:rsidRPr="003714E2">
        <w:t xml:space="preserve"> </w:t>
      </w:r>
    </w:p>
    <w:p w14:paraId="615AAC55" w14:textId="2A18C1FA" w:rsidR="00077792" w:rsidRPr="003714E2" w:rsidRDefault="00077792" w:rsidP="00296751">
      <w:r w:rsidRPr="003714E2">
        <w:t>Rel-15 NR supports both periodic and aperiodic SRS transmissions. However, due to the possibility of LBT contention, periodic transmission is not preferred in NR-U. Similar to eLAA, we propose to support only aperiodic SRS transmission, triggered by DCI to increase the opportunity of SRS transmission.</w:t>
      </w:r>
    </w:p>
    <w:p w14:paraId="40B311E0" w14:textId="12D65B3B" w:rsidR="009904B4" w:rsidRPr="003714E2" w:rsidRDefault="009904B4" w:rsidP="00B85C5E">
      <w:pPr>
        <w:pStyle w:val="af1"/>
        <w:numPr>
          <w:ilvl w:val="0"/>
          <w:numId w:val="29"/>
        </w:numPr>
        <w:ind w:firstLineChars="0"/>
        <w:rPr>
          <w:b/>
          <w:i/>
        </w:rPr>
      </w:pPr>
      <w:r w:rsidRPr="003714E2">
        <w:rPr>
          <w:b/>
          <w:i/>
        </w:rPr>
        <w:t xml:space="preserve">NR-U does not support </w:t>
      </w:r>
      <w:r w:rsidR="00B13C71" w:rsidRPr="003714E2">
        <w:rPr>
          <w:b/>
          <w:i/>
        </w:rPr>
        <w:t>P/SP-SRS</w:t>
      </w:r>
      <w:r w:rsidRPr="003714E2">
        <w:rPr>
          <w:b/>
          <w:i/>
        </w:rPr>
        <w:t xml:space="preserve"> transmission</w:t>
      </w:r>
    </w:p>
    <w:p w14:paraId="658FE84C" w14:textId="77777777" w:rsidR="00556FF2" w:rsidRPr="003714E2" w:rsidRDefault="00556FF2" w:rsidP="00556FF2">
      <w:pPr>
        <w:rPr>
          <w:lang w:eastAsia="zh-CN"/>
        </w:rPr>
      </w:pPr>
    </w:p>
    <w:p w14:paraId="40399AD8" w14:textId="77777777" w:rsidR="000334FE" w:rsidRPr="003714E2" w:rsidRDefault="00706BFA" w:rsidP="000334FE">
      <w:pPr>
        <w:pStyle w:val="1"/>
        <w:rPr>
          <w:lang w:eastAsia="zh-CN"/>
        </w:rPr>
      </w:pPr>
      <w:bookmarkStart w:id="17" w:name="_Toc534884039"/>
      <w:bookmarkStart w:id="18" w:name="_Toc16692848"/>
      <w:r w:rsidRPr="003714E2">
        <w:rPr>
          <w:lang w:eastAsia="zh-CN"/>
        </w:rPr>
        <w:t>Conclusion</w:t>
      </w:r>
      <w:bookmarkEnd w:id="17"/>
      <w:bookmarkEnd w:id="18"/>
    </w:p>
    <w:p w14:paraId="7CF635D8" w14:textId="1D40804C" w:rsidR="000815AA" w:rsidRDefault="000815AA" w:rsidP="000815AA">
      <w:pPr>
        <w:rPr>
          <w:lang w:eastAsia="zh-CN"/>
        </w:rPr>
      </w:pPr>
      <w:r w:rsidRPr="003714E2">
        <w:rPr>
          <w:rFonts w:hint="eastAsia"/>
          <w:lang w:eastAsia="zh-CN"/>
        </w:rPr>
        <w:t xml:space="preserve">In the contribution, we discuss the </w:t>
      </w:r>
      <w:r w:rsidR="00004A55" w:rsidRPr="003714E2">
        <w:rPr>
          <w:lang w:eastAsia="zh-CN"/>
        </w:rPr>
        <w:t>PUSCH/</w:t>
      </w:r>
      <w:r w:rsidR="002C588D" w:rsidRPr="003714E2">
        <w:rPr>
          <w:lang w:eastAsia="zh-CN"/>
        </w:rPr>
        <w:t>PUCCH/SRS</w:t>
      </w:r>
      <w:r w:rsidRPr="003714E2">
        <w:rPr>
          <w:rFonts w:hint="eastAsia"/>
          <w:lang w:eastAsia="zh-CN"/>
        </w:rPr>
        <w:t xml:space="preserve"> in </w:t>
      </w:r>
      <w:r w:rsidR="006F1495" w:rsidRPr="003714E2">
        <w:rPr>
          <w:rFonts w:hint="eastAsia"/>
          <w:lang w:eastAsia="zh-CN"/>
        </w:rPr>
        <w:t>NR-U operation</w:t>
      </w:r>
      <w:r w:rsidRPr="003714E2">
        <w:rPr>
          <w:rFonts w:hint="eastAsia"/>
          <w:lang w:eastAsia="zh-CN"/>
        </w:rPr>
        <w:t xml:space="preserve">, and </w:t>
      </w:r>
      <w:r w:rsidRPr="003714E2">
        <w:rPr>
          <w:lang w:eastAsia="zh-CN"/>
        </w:rPr>
        <w:t xml:space="preserve">raise the </w:t>
      </w:r>
      <w:r w:rsidR="00296751" w:rsidRPr="003714E2">
        <w:rPr>
          <w:lang w:eastAsia="zh-CN"/>
        </w:rPr>
        <w:t xml:space="preserve">following </w:t>
      </w:r>
      <w:r w:rsidRPr="003714E2">
        <w:rPr>
          <w:lang w:eastAsia="zh-CN"/>
        </w:rPr>
        <w:t>proposals.</w:t>
      </w:r>
    </w:p>
    <w:p w14:paraId="01CB0D73" w14:textId="77777777" w:rsidR="00627C79" w:rsidRPr="003714E2" w:rsidRDefault="00627C79" w:rsidP="00627C79">
      <w:pPr>
        <w:pStyle w:val="af1"/>
        <w:numPr>
          <w:ilvl w:val="0"/>
          <w:numId w:val="33"/>
        </w:numPr>
        <w:ind w:firstLineChars="0"/>
        <w:rPr>
          <w:b/>
          <w:i/>
        </w:rPr>
      </w:pPr>
      <w:r w:rsidRPr="003714E2">
        <w:rPr>
          <w:b/>
          <w:i/>
          <w:lang w:eastAsia="zh-CN"/>
        </w:rPr>
        <w:t>A</w:t>
      </w:r>
      <w:r w:rsidRPr="003714E2">
        <w:rPr>
          <w:rFonts w:hint="eastAsia"/>
          <w:b/>
          <w:i/>
          <w:lang w:eastAsia="zh-CN"/>
        </w:rPr>
        <w:t xml:space="preserve">dopt </w:t>
      </w:r>
      <w:r w:rsidRPr="003714E2">
        <w:rPr>
          <w:b/>
          <w:i/>
          <w:lang w:eastAsia="zh-CN"/>
        </w:rPr>
        <w:t>the 2</w:t>
      </w:r>
      <w:r w:rsidRPr="003714E2">
        <w:rPr>
          <w:b/>
          <w:i/>
          <w:vertAlign w:val="superscript"/>
          <w:lang w:eastAsia="zh-CN"/>
        </w:rPr>
        <w:t>nd</w:t>
      </w:r>
      <w:r w:rsidRPr="003714E2">
        <w:rPr>
          <w:b/>
          <w:i/>
          <w:lang w:eastAsia="zh-CN"/>
        </w:rPr>
        <w:t xml:space="preserve"> interlace index in </w:t>
      </w:r>
      <w:r w:rsidRPr="00B85C5E">
        <w:rPr>
          <w:b/>
          <w:i/>
          <w:lang w:eastAsia="zh-CN"/>
        </w:rPr>
        <w:t xml:space="preserve">InterlaceAllocation-r16. </w:t>
      </w:r>
    </w:p>
    <w:p w14:paraId="65CF9E5C" w14:textId="77777777" w:rsidR="00627C79" w:rsidRPr="003714E2" w:rsidRDefault="00627C79" w:rsidP="00627C79">
      <w:pPr>
        <w:pStyle w:val="af1"/>
        <w:numPr>
          <w:ilvl w:val="0"/>
          <w:numId w:val="33"/>
        </w:numPr>
        <w:ind w:firstLineChars="0"/>
        <w:rPr>
          <w:b/>
          <w:i/>
        </w:rPr>
      </w:pPr>
      <w:r w:rsidRPr="003714E2">
        <w:rPr>
          <w:b/>
          <w:i/>
        </w:rPr>
        <w:lastRenderedPageBreak/>
        <w:t>If two interlaces are configured, there are no configuration restrictions on the spacing between the two interlaces.</w:t>
      </w:r>
    </w:p>
    <w:p w14:paraId="68FB285B" w14:textId="77777777" w:rsidR="00627C79" w:rsidRPr="003714E2" w:rsidRDefault="00627C79" w:rsidP="00627C79">
      <w:pPr>
        <w:pStyle w:val="af1"/>
        <w:numPr>
          <w:ilvl w:val="0"/>
          <w:numId w:val="33"/>
        </w:numPr>
        <w:ind w:firstLineChars="0"/>
        <w:rPr>
          <w:b/>
          <w:i/>
        </w:rPr>
      </w:pPr>
      <w:r w:rsidRPr="003714E2">
        <w:rPr>
          <w:b/>
          <w:i/>
        </w:rPr>
        <w:t xml:space="preserve">In case </w:t>
      </w:r>
      <w:r>
        <w:rPr>
          <w:b/>
          <w:i/>
        </w:rPr>
        <w:t xml:space="preserve">only </w:t>
      </w:r>
      <w:r w:rsidRPr="003714E2">
        <w:rPr>
          <w:b/>
          <w:i/>
        </w:rPr>
        <w:t>one interlace is used, UCI should be mapped to the first interlace.</w:t>
      </w:r>
    </w:p>
    <w:p w14:paraId="06482259" w14:textId="77777777" w:rsidR="00627C79" w:rsidRPr="003714E2" w:rsidRDefault="00627C79" w:rsidP="00627C79">
      <w:pPr>
        <w:pStyle w:val="af1"/>
        <w:numPr>
          <w:ilvl w:val="0"/>
          <w:numId w:val="33"/>
        </w:numPr>
        <w:ind w:firstLineChars="0"/>
        <w:rPr>
          <w:b/>
          <w:i/>
        </w:rPr>
      </w:pPr>
      <w:r w:rsidRPr="003714E2">
        <w:rPr>
          <w:b/>
          <w:i/>
        </w:rPr>
        <w:t>The UE does not expect the configuration of interlaced or contiguous mapping of PUSCH/PUCCH to be different before and after dedicated RRC configuration.</w:t>
      </w:r>
    </w:p>
    <w:p w14:paraId="185A6A67" w14:textId="77777777" w:rsidR="00627C79" w:rsidRPr="003714E2" w:rsidRDefault="00627C79" w:rsidP="00627C79">
      <w:pPr>
        <w:pStyle w:val="af1"/>
        <w:numPr>
          <w:ilvl w:val="0"/>
          <w:numId w:val="33"/>
        </w:numPr>
        <w:ind w:firstLineChars="0"/>
        <w:rPr>
          <w:b/>
          <w:i/>
        </w:rPr>
      </w:pPr>
      <w:r w:rsidRPr="003714E2">
        <w:rPr>
          <w:b/>
          <w:i/>
        </w:rPr>
        <w:t>Not support dynamic (non-fallback DCI based) switching between interlaced resource allocation and Rel-15 RA (Type0/1) resource allocation.</w:t>
      </w:r>
    </w:p>
    <w:p w14:paraId="5FB0C27D" w14:textId="77777777" w:rsidR="00627C79" w:rsidRPr="003714E2" w:rsidRDefault="00627C79" w:rsidP="00627C79">
      <w:pPr>
        <w:pStyle w:val="af1"/>
        <w:numPr>
          <w:ilvl w:val="0"/>
          <w:numId w:val="33"/>
        </w:numPr>
        <w:ind w:firstLineChars="0"/>
        <w:rPr>
          <w:b/>
          <w:i/>
        </w:rPr>
      </w:pPr>
      <w:r w:rsidRPr="003714E2">
        <w:rPr>
          <w:b/>
          <w:i/>
        </w:rPr>
        <w:t>The UE does not expect configuration of interlace or contiguous mapping for different PUSCH transmissions to be different.</w:t>
      </w:r>
    </w:p>
    <w:p w14:paraId="1B2223C8" w14:textId="77777777" w:rsidR="00627C79" w:rsidRPr="003714E2" w:rsidRDefault="00627C79" w:rsidP="00627C79">
      <w:pPr>
        <w:pStyle w:val="af1"/>
        <w:numPr>
          <w:ilvl w:val="0"/>
          <w:numId w:val="33"/>
        </w:numPr>
        <w:ind w:firstLineChars="0"/>
        <w:rPr>
          <w:b/>
          <w:i/>
        </w:rPr>
      </w:pPr>
      <w:r w:rsidRPr="003714E2">
        <w:rPr>
          <w:b/>
          <w:i/>
        </w:rPr>
        <w:t>UE-specific RRC parameter to enable configurability between interlace resource allocation and Rel-15 (Type 0/1) resource allocation does not apply to fallback DCI.</w:t>
      </w:r>
    </w:p>
    <w:p w14:paraId="07C3787E" w14:textId="77777777" w:rsidR="00627C79" w:rsidRPr="003714E2" w:rsidRDefault="00627C79" w:rsidP="00627C79">
      <w:pPr>
        <w:pStyle w:val="af1"/>
        <w:numPr>
          <w:ilvl w:val="0"/>
          <w:numId w:val="33"/>
        </w:numPr>
        <w:ind w:firstLineChars="0"/>
        <w:rPr>
          <w:b/>
          <w:i/>
        </w:rPr>
      </w:pPr>
      <w:r w:rsidRPr="003714E2">
        <w:rPr>
          <w:b/>
          <w:i/>
        </w:rPr>
        <w:t>Only support partial interlace allocation over 20 MHz sub-bands within the carrier bandwidth for PUSCH and PUCCH.</w:t>
      </w:r>
    </w:p>
    <w:p w14:paraId="70F21C2A" w14:textId="77777777" w:rsidR="00627C79" w:rsidRPr="003714E2" w:rsidRDefault="00627C79" w:rsidP="00627C79">
      <w:pPr>
        <w:pStyle w:val="af1"/>
        <w:numPr>
          <w:ilvl w:val="0"/>
          <w:numId w:val="33"/>
        </w:numPr>
        <w:ind w:firstLineChars="0"/>
        <w:rPr>
          <w:b/>
          <w:i/>
        </w:rPr>
      </w:pPr>
      <w:r w:rsidRPr="003714E2">
        <w:rPr>
          <w:b/>
          <w:i/>
        </w:rPr>
        <w:t xml:space="preserve">Formula </w:t>
      </w:r>
      <m:oMath>
        <m:r>
          <m:rPr>
            <m:sty m:val="bi"/>
          </m:rPr>
          <w:rPr>
            <w:rFonts w:ascii="Cambria Math" w:hAnsi="Cambria Math"/>
          </w:rPr>
          <m:t>Δ</m:t>
        </m:r>
      </m:oMath>
      <w:r w:rsidRPr="003714E2">
        <w:rPr>
          <w:b/>
          <w:i/>
        </w:rPr>
        <w:t xml:space="preserve"> does not include an additional term </w:t>
      </w:r>
      <m:oMath>
        <m:r>
          <m:rPr>
            <m:sty m:val="bi"/>
          </m:rPr>
          <w:rPr>
            <w:rFonts w:ascii="Cambria Math" w:hAnsi="Cambria Math"/>
          </w:rPr>
          <m:t>6*SR</m:t>
        </m:r>
      </m:oMath>
      <w:r w:rsidRPr="003714E2">
        <w:rPr>
          <w:rFonts w:hint="eastAsia"/>
          <w:b/>
          <w:i/>
        </w:rPr>
        <w:t>.</w:t>
      </w:r>
    </w:p>
    <w:p w14:paraId="132F5F69" w14:textId="77777777" w:rsidR="00627C79" w:rsidRPr="003714E2" w:rsidRDefault="00627C79" w:rsidP="00627C79">
      <w:pPr>
        <w:pStyle w:val="af1"/>
        <w:numPr>
          <w:ilvl w:val="0"/>
          <w:numId w:val="33"/>
        </w:numPr>
        <w:ind w:firstLineChars="0"/>
        <w:rPr>
          <w:b/>
          <w:i/>
        </w:rPr>
      </w:pPr>
      <w:r w:rsidRPr="003714E2">
        <w:rPr>
          <w:b/>
          <w:i/>
        </w:rPr>
        <w:t xml:space="preserve">Not support introduction of </w:t>
      </w:r>
      <m:oMath>
        <m:r>
          <m:rPr>
            <m:sty m:val="bi"/>
          </m:rPr>
          <w:rPr>
            <w:rFonts w:ascii="Cambria Math" w:hAnsi="Cambria Math"/>
          </w:rPr>
          <m:t>Δ</m:t>
        </m:r>
      </m:oMath>
      <w:r w:rsidRPr="003714E2">
        <w:rPr>
          <w:b/>
          <w:i/>
        </w:rPr>
        <w:t>*(i+i0) into the formula.</w:t>
      </w:r>
    </w:p>
    <w:p w14:paraId="1B6C0534" w14:textId="77777777" w:rsidR="00627C79" w:rsidRPr="003714E2" w:rsidRDefault="00627C79" w:rsidP="00627C79">
      <w:pPr>
        <w:pStyle w:val="af1"/>
        <w:numPr>
          <w:ilvl w:val="0"/>
          <w:numId w:val="33"/>
        </w:numPr>
        <w:ind w:firstLineChars="0"/>
        <w:rPr>
          <w:b/>
          <w:i/>
        </w:rPr>
      </w:pPr>
      <w:r w:rsidRPr="003714E2">
        <w:rPr>
          <w:b/>
          <w:i/>
        </w:rPr>
        <w:t>Only legacy SRS waveform is used for Rel-15 NR-U. NR-U does not support interlaced SRS transmission.</w:t>
      </w:r>
    </w:p>
    <w:p w14:paraId="1A106F5D" w14:textId="77777777" w:rsidR="00627C79" w:rsidRPr="003714E2" w:rsidRDefault="00627C79" w:rsidP="00627C79">
      <w:pPr>
        <w:pStyle w:val="af1"/>
        <w:numPr>
          <w:ilvl w:val="0"/>
          <w:numId w:val="33"/>
        </w:numPr>
        <w:ind w:firstLineChars="0"/>
        <w:rPr>
          <w:b/>
          <w:i/>
        </w:rPr>
      </w:pPr>
      <w:r w:rsidRPr="003714E2">
        <w:rPr>
          <w:b/>
          <w:i/>
        </w:rPr>
        <w:t>NR-U does not support P/SP-SRS transmission</w:t>
      </w:r>
    </w:p>
    <w:p w14:paraId="328963BC" w14:textId="63F8C0EB" w:rsidR="00847CD5" w:rsidRPr="003714E2" w:rsidRDefault="00847CD5" w:rsidP="00847CD5">
      <w:pPr>
        <w:pStyle w:val="1"/>
      </w:pPr>
      <w:bookmarkStart w:id="19" w:name="_Toc534884040"/>
      <w:bookmarkStart w:id="20" w:name="_Toc16692849"/>
      <w:bookmarkStart w:id="21" w:name="_GoBack"/>
      <w:bookmarkEnd w:id="21"/>
      <w:r w:rsidRPr="003714E2">
        <w:t>Reference</w:t>
      </w:r>
      <w:bookmarkEnd w:id="19"/>
      <w:bookmarkEnd w:id="20"/>
    </w:p>
    <w:bookmarkEnd w:id="4"/>
    <w:p w14:paraId="0A0CF569" w14:textId="5B431197" w:rsidR="00865AD1" w:rsidRPr="003714E2" w:rsidRDefault="00865AD1" w:rsidP="00865AD1">
      <w:pPr>
        <w:pStyle w:val="af1"/>
        <w:numPr>
          <w:ilvl w:val="0"/>
          <w:numId w:val="6"/>
        </w:numPr>
        <w:ind w:firstLineChars="0"/>
        <w:rPr>
          <w:lang w:eastAsia="zh-CN"/>
        </w:rPr>
      </w:pPr>
      <w:r w:rsidRPr="003714E2">
        <w:rPr>
          <w:lang w:eastAsia="zh-CN"/>
        </w:rPr>
        <w:t>Chairman's Notes RAN1#9</w:t>
      </w:r>
      <w:r w:rsidR="00313C62" w:rsidRPr="003714E2">
        <w:rPr>
          <w:lang w:eastAsia="zh-CN"/>
        </w:rPr>
        <w:t>8</w:t>
      </w:r>
      <w:r w:rsidR="00DE6EB3" w:rsidRPr="003714E2">
        <w:rPr>
          <w:lang w:eastAsia="zh-CN"/>
        </w:rPr>
        <w:t>bis</w:t>
      </w:r>
      <w:r w:rsidRPr="003714E2">
        <w:rPr>
          <w:lang w:eastAsia="zh-CN"/>
        </w:rPr>
        <w:t xml:space="preserve"> final</w:t>
      </w:r>
    </w:p>
    <w:sectPr w:rsidR="00865AD1" w:rsidRPr="003714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C5C93" w14:textId="77777777" w:rsidR="005118C0" w:rsidRDefault="005118C0">
      <w:r>
        <w:separator/>
      </w:r>
    </w:p>
  </w:endnote>
  <w:endnote w:type="continuationSeparator" w:id="0">
    <w:p w14:paraId="440105AD" w14:textId="77777777" w:rsidR="005118C0" w:rsidRDefault="0051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57447" w14:textId="77777777" w:rsidR="005118C0" w:rsidRDefault="005118C0">
      <w:r>
        <w:separator/>
      </w:r>
    </w:p>
  </w:footnote>
  <w:footnote w:type="continuationSeparator" w:id="0">
    <w:p w14:paraId="32D9259E" w14:textId="77777777" w:rsidR="005118C0" w:rsidRDefault="00511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53CF"/>
    <w:multiLevelType w:val="hybridMultilevel"/>
    <w:tmpl w:val="7F9CE76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336758"/>
    <w:multiLevelType w:val="hybridMultilevel"/>
    <w:tmpl w:val="D286E13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D4651B"/>
    <w:multiLevelType w:val="hybridMultilevel"/>
    <w:tmpl w:val="2272BF2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626A6"/>
    <w:multiLevelType w:val="hybridMultilevel"/>
    <w:tmpl w:val="B3F09D46"/>
    <w:lvl w:ilvl="0" w:tplc="C3EE05DA">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E0372"/>
    <w:multiLevelType w:val="hybridMultilevel"/>
    <w:tmpl w:val="4D588F9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cs="Times New Roman" w:hint="default"/>
      </w:rPr>
    </w:lvl>
    <w:lvl w:ilvl="1" w:tplc="CB68F25C">
      <w:start w:val="1"/>
      <w:numFmt w:val="bullet"/>
      <w:lvlText w:val="•"/>
      <w:lvlJc w:val="left"/>
      <w:pPr>
        <w:tabs>
          <w:tab w:val="num" w:pos="1440"/>
        </w:tabs>
        <w:ind w:left="1440" w:hanging="360"/>
      </w:pPr>
      <w:rPr>
        <w:rFonts w:ascii="Arial" w:hAnsi="Arial" w:cs="Times New Roman" w:hint="default"/>
      </w:rPr>
    </w:lvl>
    <w:lvl w:ilvl="2" w:tplc="3AEE0A9C">
      <w:start w:val="1"/>
      <w:numFmt w:val="bullet"/>
      <w:lvlText w:val="•"/>
      <w:lvlJc w:val="left"/>
      <w:pPr>
        <w:tabs>
          <w:tab w:val="num" w:pos="2160"/>
        </w:tabs>
        <w:ind w:left="2160" w:hanging="360"/>
      </w:pPr>
      <w:rPr>
        <w:rFonts w:ascii="Arial" w:hAnsi="Arial" w:cs="Times New Roman" w:hint="default"/>
      </w:rPr>
    </w:lvl>
    <w:lvl w:ilvl="3" w:tplc="6E8C6388">
      <w:start w:val="1"/>
      <w:numFmt w:val="bullet"/>
      <w:lvlText w:val="•"/>
      <w:lvlJc w:val="left"/>
      <w:pPr>
        <w:tabs>
          <w:tab w:val="num" w:pos="2880"/>
        </w:tabs>
        <w:ind w:left="2880" w:hanging="360"/>
      </w:pPr>
      <w:rPr>
        <w:rFonts w:ascii="Arial" w:hAnsi="Arial" w:cs="Times New Roman" w:hint="default"/>
      </w:rPr>
    </w:lvl>
    <w:lvl w:ilvl="4" w:tplc="CFAC8FE0">
      <w:start w:val="1"/>
      <w:numFmt w:val="bullet"/>
      <w:lvlText w:val="•"/>
      <w:lvlJc w:val="left"/>
      <w:pPr>
        <w:tabs>
          <w:tab w:val="num" w:pos="3600"/>
        </w:tabs>
        <w:ind w:left="3600" w:hanging="360"/>
      </w:pPr>
      <w:rPr>
        <w:rFonts w:ascii="Arial" w:hAnsi="Arial" w:cs="Times New Roman" w:hint="default"/>
      </w:rPr>
    </w:lvl>
    <w:lvl w:ilvl="5" w:tplc="1DCEE994">
      <w:start w:val="1"/>
      <w:numFmt w:val="bullet"/>
      <w:lvlText w:val="•"/>
      <w:lvlJc w:val="left"/>
      <w:pPr>
        <w:tabs>
          <w:tab w:val="num" w:pos="4320"/>
        </w:tabs>
        <w:ind w:left="4320" w:hanging="360"/>
      </w:pPr>
      <w:rPr>
        <w:rFonts w:ascii="Arial" w:hAnsi="Arial" w:cs="Times New Roman" w:hint="default"/>
      </w:rPr>
    </w:lvl>
    <w:lvl w:ilvl="6" w:tplc="8DB83E5E">
      <w:start w:val="1"/>
      <w:numFmt w:val="bullet"/>
      <w:lvlText w:val="•"/>
      <w:lvlJc w:val="left"/>
      <w:pPr>
        <w:tabs>
          <w:tab w:val="num" w:pos="5040"/>
        </w:tabs>
        <w:ind w:left="5040" w:hanging="360"/>
      </w:pPr>
      <w:rPr>
        <w:rFonts w:ascii="Arial" w:hAnsi="Arial" w:cs="Times New Roman" w:hint="default"/>
      </w:rPr>
    </w:lvl>
    <w:lvl w:ilvl="7" w:tplc="FE9A17A0">
      <w:start w:val="1"/>
      <w:numFmt w:val="bullet"/>
      <w:lvlText w:val="•"/>
      <w:lvlJc w:val="left"/>
      <w:pPr>
        <w:tabs>
          <w:tab w:val="num" w:pos="5760"/>
        </w:tabs>
        <w:ind w:left="5760" w:hanging="360"/>
      </w:pPr>
      <w:rPr>
        <w:rFonts w:ascii="Arial" w:hAnsi="Arial" w:cs="Times New Roman" w:hint="default"/>
      </w:rPr>
    </w:lvl>
    <w:lvl w:ilvl="8" w:tplc="C1E28E1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21732E"/>
    <w:multiLevelType w:val="hybridMultilevel"/>
    <w:tmpl w:val="D286E13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cs="Times New Roman" w:hint="default"/>
      </w:rPr>
    </w:lvl>
    <w:lvl w:ilvl="1" w:tplc="87C89136">
      <w:start w:val="1"/>
      <w:numFmt w:val="bullet"/>
      <w:lvlText w:val="•"/>
      <w:lvlJc w:val="left"/>
      <w:pPr>
        <w:tabs>
          <w:tab w:val="num" w:pos="1440"/>
        </w:tabs>
        <w:ind w:left="1440" w:hanging="360"/>
      </w:pPr>
      <w:rPr>
        <w:rFonts w:ascii="Arial" w:hAnsi="Arial" w:cs="Times New Roman" w:hint="default"/>
      </w:rPr>
    </w:lvl>
    <w:lvl w:ilvl="2" w:tplc="3CBECE6E">
      <w:start w:val="1"/>
      <w:numFmt w:val="bullet"/>
      <w:lvlText w:val="•"/>
      <w:lvlJc w:val="left"/>
      <w:pPr>
        <w:tabs>
          <w:tab w:val="num" w:pos="2160"/>
        </w:tabs>
        <w:ind w:left="2160" w:hanging="360"/>
      </w:pPr>
      <w:rPr>
        <w:rFonts w:ascii="Arial" w:hAnsi="Arial" w:cs="Times New Roman" w:hint="default"/>
      </w:rPr>
    </w:lvl>
    <w:lvl w:ilvl="3" w:tplc="0C940098">
      <w:start w:val="1"/>
      <w:numFmt w:val="bullet"/>
      <w:lvlText w:val="•"/>
      <w:lvlJc w:val="left"/>
      <w:pPr>
        <w:tabs>
          <w:tab w:val="num" w:pos="2880"/>
        </w:tabs>
        <w:ind w:left="2880" w:hanging="360"/>
      </w:pPr>
      <w:rPr>
        <w:rFonts w:ascii="Arial" w:hAnsi="Arial" w:cs="Times New Roman" w:hint="default"/>
      </w:rPr>
    </w:lvl>
    <w:lvl w:ilvl="4" w:tplc="4624244C">
      <w:start w:val="1"/>
      <w:numFmt w:val="bullet"/>
      <w:lvlText w:val="•"/>
      <w:lvlJc w:val="left"/>
      <w:pPr>
        <w:tabs>
          <w:tab w:val="num" w:pos="3600"/>
        </w:tabs>
        <w:ind w:left="3600" w:hanging="360"/>
      </w:pPr>
      <w:rPr>
        <w:rFonts w:ascii="Arial" w:hAnsi="Arial" w:cs="Times New Roman" w:hint="default"/>
      </w:rPr>
    </w:lvl>
    <w:lvl w:ilvl="5" w:tplc="F0DE0900">
      <w:start w:val="1"/>
      <w:numFmt w:val="bullet"/>
      <w:lvlText w:val="•"/>
      <w:lvlJc w:val="left"/>
      <w:pPr>
        <w:tabs>
          <w:tab w:val="num" w:pos="4320"/>
        </w:tabs>
        <w:ind w:left="4320" w:hanging="360"/>
      </w:pPr>
      <w:rPr>
        <w:rFonts w:ascii="Arial" w:hAnsi="Arial" w:cs="Times New Roman" w:hint="default"/>
      </w:rPr>
    </w:lvl>
    <w:lvl w:ilvl="6" w:tplc="9E885664">
      <w:start w:val="1"/>
      <w:numFmt w:val="bullet"/>
      <w:lvlText w:val="•"/>
      <w:lvlJc w:val="left"/>
      <w:pPr>
        <w:tabs>
          <w:tab w:val="num" w:pos="5040"/>
        </w:tabs>
        <w:ind w:left="5040" w:hanging="360"/>
      </w:pPr>
      <w:rPr>
        <w:rFonts w:ascii="Arial" w:hAnsi="Arial" w:cs="Times New Roman" w:hint="default"/>
      </w:rPr>
    </w:lvl>
    <w:lvl w:ilvl="7" w:tplc="94D65A1A">
      <w:start w:val="1"/>
      <w:numFmt w:val="bullet"/>
      <w:lvlText w:val="•"/>
      <w:lvlJc w:val="left"/>
      <w:pPr>
        <w:tabs>
          <w:tab w:val="num" w:pos="5760"/>
        </w:tabs>
        <w:ind w:left="5760" w:hanging="360"/>
      </w:pPr>
      <w:rPr>
        <w:rFonts w:ascii="Arial" w:hAnsi="Arial" w:cs="Times New Roman" w:hint="default"/>
      </w:rPr>
    </w:lvl>
    <w:lvl w:ilvl="8" w:tplc="0456C3D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361720"/>
    <w:multiLevelType w:val="hybridMultilevel"/>
    <w:tmpl w:val="276C9CB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5817598"/>
    <w:multiLevelType w:val="hybridMultilevel"/>
    <w:tmpl w:val="6D6642C4"/>
    <w:lvl w:ilvl="0" w:tplc="E974870E">
      <w:start w:val="1"/>
      <w:numFmt w:val="decimal"/>
      <w:lvlText w:val="Proposal %1."/>
      <w:lvlJc w:val="left"/>
      <w:pPr>
        <w:ind w:left="420" w:hanging="420"/>
      </w:pPr>
      <w:rPr>
        <w:rFonts w:hint="eastAsia"/>
      </w:rPr>
    </w:lvl>
    <w:lvl w:ilvl="1" w:tplc="E974870E">
      <w:start w:val="1"/>
      <w:numFmt w:val="decimal"/>
      <w:lvlText w:val="Proposal %2."/>
      <w:lvlJc w:val="left"/>
      <w:pPr>
        <w:ind w:left="840" w:hanging="420"/>
      </w:pPr>
      <w:rPr>
        <w:rFonts w:hint="eastAsia"/>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64BB239B"/>
    <w:multiLevelType w:val="hybridMultilevel"/>
    <w:tmpl w:val="6786091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28"/>
  </w:num>
  <w:num w:numId="4">
    <w:abstractNumId w:val="29"/>
  </w:num>
  <w:num w:numId="5">
    <w:abstractNumId w:val="19"/>
  </w:num>
  <w:num w:numId="6">
    <w:abstractNumId w:val="10"/>
  </w:num>
  <w:num w:numId="7">
    <w:abstractNumId w:val="17"/>
  </w:num>
  <w:num w:numId="8">
    <w:abstractNumId w:val="30"/>
  </w:num>
  <w:num w:numId="9">
    <w:abstractNumId w:val="2"/>
  </w:num>
  <w:num w:numId="10">
    <w:abstractNumId w:val="16"/>
  </w:num>
  <w:num w:numId="11">
    <w:abstractNumId w:val="22"/>
  </w:num>
  <w:num w:numId="12">
    <w:abstractNumId w:val="12"/>
  </w:num>
  <w:num w:numId="13">
    <w:abstractNumId w:val="20"/>
  </w:num>
  <w:num w:numId="14">
    <w:abstractNumId w:val="14"/>
  </w:num>
  <w:num w:numId="15">
    <w:abstractNumId w:val="9"/>
  </w:num>
  <w:num w:numId="16">
    <w:abstractNumId w:val="4"/>
  </w:num>
  <w:num w:numId="17">
    <w:abstractNumId w:val="18"/>
  </w:num>
  <w:num w:numId="18">
    <w:abstractNumId w:val="6"/>
  </w:num>
  <w:num w:numId="19">
    <w:abstractNumId w:val="5"/>
  </w:num>
  <w:num w:numId="20">
    <w:abstractNumId w:val="25"/>
  </w:num>
  <w:num w:numId="21">
    <w:abstractNumId w:val="15"/>
  </w:num>
  <w:num w:numId="22">
    <w:abstractNumId w:val="1"/>
  </w:num>
  <w:num w:numId="23">
    <w:abstractNumId w:val="24"/>
  </w:num>
  <w:num w:numId="24">
    <w:abstractNumId w:val="26"/>
  </w:num>
  <w:num w:numId="25">
    <w:abstractNumId w:val="7"/>
  </w:num>
  <w:num w:numId="26">
    <w:abstractNumId w:val="23"/>
  </w:num>
  <w:num w:numId="27">
    <w:abstractNumId w:val="21"/>
  </w:num>
  <w:num w:numId="28">
    <w:abstractNumId w:val="27"/>
  </w:num>
  <w:num w:numId="29">
    <w:abstractNumId w:val="11"/>
  </w:num>
  <w:num w:numId="30">
    <w:abstractNumId w:val="8"/>
  </w:num>
  <w:num w:numId="31">
    <w:abstractNumId w:val="19"/>
  </w:num>
  <w:num w:numId="32">
    <w:abstractNumId w:val="0"/>
  </w:num>
  <w:num w:numId="33">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0F4"/>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B71"/>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0E"/>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2B"/>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2EA"/>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CB4"/>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A08"/>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3F6"/>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858"/>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792"/>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CFF"/>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AF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DFE"/>
    <w:rsid w:val="000E1380"/>
    <w:rsid w:val="000E156A"/>
    <w:rsid w:val="000E18DF"/>
    <w:rsid w:val="000E193D"/>
    <w:rsid w:val="000E194D"/>
    <w:rsid w:val="000E1EF6"/>
    <w:rsid w:val="000E209D"/>
    <w:rsid w:val="000E2954"/>
    <w:rsid w:val="000E3CDA"/>
    <w:rsid w:val="000E3D84"/>
    <w:rsid w:val="000E45DA"/>
    <w:rsid w:val="000E4CA4"/>
    <w:rsid w:val="000E4CC0"/>
    <w:rsid w:val="000E4D08"/>
    <w:rsid w:val="000E4ECB"/>
    <w:rsid w:val="000E57F3"/>
    <w:rsid w:val="000E59A0"/>
    <w:rsid w:val="000E5ACC"/>
    <w:rsid w:val="000E6090"/>
    <w:rsid w:val="000E60A3"/>
    <w:rsid w:val="000E6441"/>
    <w:rsid w:val="000E64A0"/>
    <w:rsid w:val="000E6FEA"/>
    <w:rsid w:val="000E7252"/>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AB"/>
    <w:rsid w:val="001026CA"/>
    <w:rsid w:val="001028B1"/>
    <w:rsid w:val="00102C74"/>
    <w:rsid w:val="001034AB"/>
    <w:rsid w:val="00103578"/>
    <w:rsid w:val="0010384E"/>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679"/>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22F"/>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1C1A"/>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086"/>
    <w:rsid w:val="001508B8"/>
    <w:rsid w:val="001512B1"/>
    <w:rsid w:val="00151619"/>
    <w:rsid w:val="0015163E"/>
    <w:rsid w:val="00151D01"/>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4A"/>
    <w:rsid w:val="00167B6F"/>
    <w:rsid w:val="00167CC3"/>
    <w:rsid w:val="00167F5A"/>
    <w:rsid w:val="001702E0"/>
    <w:rsid w:val="00170397"/>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26"/>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2EC"/>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26F"/>
    <w:rsid w:val="00196699"/>
    <w:rsid w:val="0019685A"/>
    <w:rsid w:val="00197213"/>
    <w:rsid w:val="001974A3"/>
    <w:rsid w:val="00197B53"/>
    <w:rsid w:val="001A0733"/>
    <w:rsid w:val="001A07D2"/>
    <w:rsid w:val="001A0CB0"/>
    <w:rsid w:val="001A0D80"/>
    <w:rsid w:val="001A1445"/>
    <w:rsid w:val="001A180D"/>
    <w:rsid w:val="001A1BAC"/>
    <w:rsid w:val="001A1DA2"/>
    <w:rsid w:val="001A20AC"/>
    <w:rsid w:val="001A22F1"/>
    <w:rsid w:val="001A23CE"/>
    <w:rsid w:val="001A2941"/>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6DF9"/>
    <w:rsid w:val="001A7102"/>
    <w:rsid w:val="001A7157"/>
    <w:rsid w:val="001A74FE"/>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68"/>
    <w:rsid w:val="001C0279"/>
    <w:rsid w:val="001C02D8"/>
    <w:rsid w:val="001C0448"/>
    <w:rsid w:val="001C04E3"/>
    <w:rsid w:val="001C1231"/>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67"/>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3A"/>
    <w:rsid w:val="001E2194"/>
    <w:rsid w:val="001E21E9"/>
    <w:rsid w:val="001E2396"/>
    <w:rsid w:val="001E2634"/>
    <w:rsid w:val="001E2957"/>
    <w:rsid w:val="001E2CE0"/>
    <w:rsid w:val="001E2F0B"/>
    <w:rsid w:val="001E36E4"/>
    <w:rsid w:val="001E379D"/>
    <w:rsid w:val="001E3977"/>
    <w:rsid w:val="001E3A3C"/>
    <w:rsid w:val="001E3EEA"/>
    <w:rsid w:val="001E41F0"/>
    <w:rsid w:val="001E45CF"/>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9B2"/>
    <w:rsid w:val="00206EC7"/>
    <w:rsid w:val="002070FB"/>
    <w:rsid w:val="00207479"/>
    <w:rsid w:val="00207ABC"/>
    <w:rsid w:val="00207C1C"/>
    <w:rsid w:val="00207C6A"/>
    <w:rsid w:val="00207CC4"/>
    <w:rsid w:val="00207EDF"/>
    <w:rsid w:val="00210088"/>
    <w:rsid w:val="0021064A"/>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3CA5"/>
    <w:rsid w:val="00224706"/>
    <w:rsid w:val="002248FE"/>
    <w:rsid w:val="00224952"/>
    <w:rsid w:val="00224DD2"/>
    <w:rsid w:val="00224EC7"/>
    <w:rsid w:val="0022535F"/>
    <w:rsid w:val="002253B8"/>
    <w:rsid w:val="00225488"/>
    <w:rsid w:val="00225A6A"/>
    <w:rsid w:val="00225AC7"/>
    <w:rsid w:val="00225ACC"/>
    <w:rsid w:val="00226253"/>
    <w:rsid w:val="00226691"/>
    <w:rsid w:val="0022677E"/>
    <w:rsid w:val="00226E88"/>
    <w:rsid w:val="00226F57"/>
    <w:rsid w:val="00227302"/>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2D61"/>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418"/>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AAC"/>
    <w:rsid w:val="00270CC4"/>
    <w:rsid w:val="00270D42"/>
    <w:rsid w:val="00271177"/>
    <w:rsid w:val="00271624"/>
    <w:rsid w:val="0027195D"/>
    <w:rsid w:val="0027229A"/>
    <w:rsid w:val="00272367"/>
    <w:rsid w:val="002729B6"/>
    <w:rsid w:val="00272B03"/>
    <w:rsid w:val="002731DF"/>
    <w:rsid w:val="002733E2"/>
    <w:rsid w:val="00273715"/>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3"/>
    <w:rsid w:val="00275E68"/>
    <w:rsid w:val="0027622E"/>
    <w:rsid w:val="00276825"/>
    <w:rsid w:val="00276A12"/>
    <w:rsid w:val="00276A35"/>
    <w:rsid w:val="00276C4C"/>
    <w:rsid w:val="002770D6"/>
    <w:rsid w:val="002774A7"/>
    <w:rsid w:val="002777BF"/>
    <w:rsid w:val="00277835"/>
    <w:rsid w:val="002779E8"/>
    <w:rsid w:val="00277C0F"/>
    <w:rsid w:val="00280326"/>
    <w:rsid w:val="00280481"/>
    <w:rsid w:val="0028048C"/>
    <w:rsid w:val="00280608"/>
    <w:rsid w:val="00280AB1"/>
    <w:rsid w:val="00281751"/>
    <w:rsid w:val="002819CE"/>
    <w:rsid w:val="00281C2B"/>
    <w:rsid w:val="00282378"/>
    <w:rsid w:val="00282463"/>
    <w:rsid w:val="00282554"/>
    <w:rsid w:val="002825C0"/>
    <w:rsid w:val="00282772"/>
    <w:rsid w:val="00284578"/>
    <w:rsid w:val="00284BAE"/>
    <w:rsid w:val="00285135"/>
    <w:rsid w:val="0028527A"/>
    <w:rsid w:val="00285673"/>
    <w:rsid w:val="002859AF"/>
    <w:rsid w:val="00285E23"/>
    <w:rsid w:val="0028659E"/>
    <w:rsid w:val="00286AE7"/>
    <w:rsid w:val="00287065"/>
    <w:rsid w:val="00287243"/>
    <w:rsid w:val="00287814"/>
    <w:rsid w:val="00287868"/>
    <w:rsid w:val="002878F6"/>
    <w:rsid w:val="00287C85"/>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3D9"/>
    <w:rsid w:val="00294672"/>
    <w:rsid w:val="002947D1"/>
    <w:rsid w:val="002948DF"/>
    <w:rsid w:val="00294CA5"/>
    <w:rsid w:val="00294D62"/>
    <w:rsid w:val="00294D90"/>
    <w:rsid w:val="00294F75"/>
    <w:rsid w:val="00295297"/>
    <w:rsid w:val="00295391"/>
    <w:rsid w:val="00295C25"/>
    <w:rsid w:val="00296751"/>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6CD"/>
    <w:rsid w:val="002B2723"/>
    <w:rsid w:val="002B284D"/>
    <w:rsid w:val="002B299A"/>
    <w:rsid w:val="002B303A"/>
    <w:rsid w:val="002B3D83"/>
    <w:rsid w:val="002B48D5"/>
    <w:rsid w:val="002B4C3B"/>
    <w:rsid w:val="002B538E"/>
    <w:rsid w:val="002B56F5"/>
    <w:rsid w:val="002B5786"/>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0CF"/>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93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0C3A"/>
    <w:rsid w:val="00311161"/>
    <w:rsid w:val="00311674"/>
    <w:rsid w:val="00311680"/>
    <w:rsid w:val="00311B4B"/>
    <w:rsid w:val="00312400"/>
    <w:rsid w:val="00312657"/>
    <w:rsid w:val="00312739"/>
    <w:rsid w:val="00312D10"/>
    <w:rsid w:val="00312FF5"/>
    <w:rsid w:val="003132D3"/>
    <w:rsid w:val="00313813"/>
    <w:rsid w:val="00313C62"/>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17DE5"/>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6F92"/>
    <w:rsid w:val="003372B2"/>
    <w:rsid w:val="003376F7"/>
    <w:rsid w:val="003378DD"/>
    <w:rsid w:val="00337955"/>
    <w:rsid w:val="00337F85"/>
    <w:rsid w:val="00340681"/>
    <w:rsid w:val="003416C5"/>
    <w:rsid w:val="0034226D"/>
    <w:rsid w:val="0034227F"/>
    <w:rsid w:val="003426C6"/>
    <w:rsid w:val="00342972"/>
    <w:rsid w:val="00342B35"/>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91"/>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4E2"/>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04B"/>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60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15"/>
    <w:rsid w:val="003B71B5"/>
    <w:rsid w:val="003B7D7E"/>
    <w:rsid w:val="003C0325"/>
    <w:rsid w:val="003C1012"/>
    <w:rsid w:val="003C11C9"/>
    <w:rsid w:val="003C1229"/>
    <w:rsid w:val="003C1CED"/>
    <w:rsid w:val="003C1DA2"/>
    <w:rsid w:val="003C1F91"/>
    <w:rsid w:val="003C1FD4"/>
    <w:rsid w:val="003C1FEA"/>
    <w:rsid w:val="003C213D"/>
    <w:rsid w:val="003C24A0"/>
    <w:rsid w:val="003C24A7"/>
    <w:rsid w:val="003C25AD"/>
    <w:rsid w:val="003C2754"/>
    <w:rsid w:val="003C2D21"/>
    <w:rsid w:val="003C2E1E"/>
    <w:rsid w:val="003C346D"/>
    <w:rsid w:val="003C363B"/>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5F10"/>
    <w:rsid w:val="003D647F"/>
    <w:rsid w:val="003D6508"/>
    <w:rsid w:val="003D6525"/>
    <w:rsid w:val="003D66D2"/>
    <w:rsid w:val="003D67F2"/>
    <w:rsid w:val="003D6824"/>
    <w:rsid w:val="003D6C31"/>
    <w:rsid w:val="003D77F9"/>
    <w:rsid w:val="003D7D52"/>
    <w:rsid w:val="003D7F24"/>
    <w:rsid w:val="003E00B7"/>
    <w:rsid w:val="003E016B"/>
    <w:rsid w:val="003E0295"/>
    <w:rsid w:val="003E0409"/>
    <w:rsid w:val="003E07AE"/>
    <w:rsid w:val="003E0B06"/>
    <w:rsid w:val="003E0B88"/>
    <w:rsid w:val="003E1328"/>
    <w:rsid w:val="003E14E9"/>
    <w:rsid w:val="003E14FC"/>
    <w:rsid w:val="003E245A"/>
    <w:rsid w:val="003E2633"/>
    <w:rsid w:val="003E28A1"/>
    <w:rsid w:val="003E2976"/>
    <w:rsid w:val="003E2D35"/>
    <w:rsid w:val="003E2E41"/>
    <w:rsid w:val="003E2EE7"/>
    <w:rsid w:val="003E2FAB"/>
    <w:rsid w:val="003E2FCE"/>
    <w:rsid w:val="003E3572"/>
    <w:rsid w:val="003E3BEC"/>
    <w:rsid w:val="003E3D2A"/>
    <w:rsid w:val="003E3F97"/>
    <w:rsid w:val="003E405C"/>
    <w:rsid w:val="003E44C7"/>
    <w:rsid w:val="003E4680"/>
    <w:rsid w:val="003E4858"/>
    <w:rsid w:val="003E4AF4"/>
    <w:rsid w:val="003E53A2"/>
    <w:rsid w:val="003E568F"/>
    <w:rsid w:val="003E57E1"/>
    <w:rsid w:val="003E5A35"/>
    <w:rsid w:val="003E5ACE"/>
    <w:rsid w:val="003E5D4F"/>
    <w:rsid w:val="003E6001"/>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7B7"/>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4FA4"/>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6D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4"/>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5A"/>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081"/>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44F"/>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8B3"/>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48D"/>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DC9"/>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2E49"/>
    <w:rsid w:val="004E3076"/>
    <w:rsid w:val="004E32E7"/>
    <w:rsid w:val="004E3920"/>
    <w:rsid w:val="004E3E38"/>
    <w:rsid w:val="004E4060"/>
    <w:rsid w:val="004E409A"/>
    <w:rsid w:val="004E49DB"/>
    <w:rsid w:val="004E4B93"/>
    <w:rsid w:val="004E584B"/>
    <w:rsid w:val="004E632E"/>
    <w:rsid w:val="004E6459"/>
    <w:rsid w:val="004E651F"/>
    <w:rsid w:val="004E6D71"/>
    <w:rsid w:val="004E6F27"/>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86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8C0"/>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08A"/>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6FF2"/>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A2B"/>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09"/>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C"/>
    <w:rsid w:val="00587502"/>
    <w:rsid w:val="00587ABD"/>
    <w:rsid w:val="00587CF0"/>
    <w:rsid w:val="00587F43"/>
    <w:rsid w:val="00587FC0"/>
    <w:rsid w:val="00590193"/>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428"/>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A7"/>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CC9"/>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1DEB"/>
    <w:rsid w:val="005C1F38"/>
    <w:rsid w:val="005C212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35B"/>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9E2"/>
    <w:rsid w:val="005D6AA9"/>
    <w:rsid w:val="005D6F51"/>
    <w:rsid w:val="005D6FE5"/>
    <w:rsid w:val="005D748A"/>
    <w:rsid w:val="005D74AF"/>
    <w:rsid w:val="005D74BF"/>
    <w:rsid w:val="005D7A88"/>
    <w:rsid w:val="005D7E0D"/>
    <w:rsid w:val="005E096B"/>
    <w:rsid w:val="005E104E"/>
    <w:rsid w:val="005E18C1"/>
    <w:rsid w:val="005E19DC"/>
    <w:rsid w:val="005E1F72"/>
    <w:rsid w:val="005E20A8"/>
    <w:rsid w:val="005E234A"/>
    <w:rsid w:val="005E2371"/>
    <w:rsid w:val="005E265F"/>
    <w:rsid w:val="005E2934"/>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54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C79"/>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84"/>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CE"/>
    <w:rsid w:val="006776EE"/>
    <w:rsid w:val="006777D8"/>
    <w:rsid w:val="00677B5B"/>
    <w:rsid w:val="006803E0"/>
    <w:rsid w:val="0068056A"/>
    <w:rsid w:val="006806A3"/>
    <w:rsid w:val="006806A6"/>
    <w:rsid w:val="00680707"/>
    <w:rsid w:val="00680741"/>
    <w:rsid w:val="006808D2"/>
    <w:rsid w:val="00680B34"/>
    <w:rsid w:val="00681211"/>
    <w:rsid w:val="00681301"/>
    <w:rsid w:val="0068146E"/>
    <w:rsid w:val="00681B36"/>
    <w:rsid w:val="006827B4"/>
    <w:rsid w:val="00682E14"/>
    <w:rsid w:val="00682FBE"/>
    <w:rsid w:val="006836AA"/>
    <w:rsid w:val="006838CC"/>
    <w:rsid w:val="00683B2D"/>
    <w:rsid w:val="00683DF8"/>
    <w:rsid w:val="0068404F"/>
    <w:rsid w:val="0068436C"/>
    <w:rsid w:val="006843F3"/>
    <w:rsid w:val="0068545E"/>
    <w:rsid w:val="006855F8"/>
    <w:rsid w:val="00685931"/>
    <w:rsid w:val="006859A3"/>
    <w:rsid w:val="00685FD4"/>
    <w:rsid w:val="00686100"/>
    <w:rsid w:val="00686216"/>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C67"/>
    <w:rsid w:val="00697FC9"/>
    <w:rsid w:val="006A0347"/>
    <w:rsid w:val="006A049E"/>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4F76"/>
    <w:rsid w:val="006E5286"/>
    <w:rsid w:val="006E5D7A"/>
    <w:rsid w:val="006E5DDF"/>
    <w:rsid w:val="006E5E19"/>
    <w:rsid w:val="006E5E57"/>
    <w:rsid w:val="006E61A3"/>
    <w:rsid w:val="006E61C3"/>
    <w:rsid w:val="006E6250"/>
    <w:rsid w:val="006E6551"/>
    <w:rsid w:val="006E668C"/>
    <w:rsid w:val="006E72E7"/>
    <w:rsid w:val="006E788A"/>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2ED5"/>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237"/>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CEF"/>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B85"/>
    <w:rsid w:val="00710DAD"/>
    <w:rsid w:val="00710E7A"/>
    <w:rsid w:val="00711340"/>
    <w:rsid w:val="0071139F"/>
    <w:rsid w:val="007113D4"/>
    <w:rsid w:val="007114F2"/>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36B"/>
    <w:rsid w:val="00716462"/>
    <w:rsid w:val="0071697F"/>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041"/>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56"/>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4F6"/>
    <w:rsid w:val="00755AE3"/>
    <w:rsid w:val="00755DB1"/>
    <w:rsid w:val="007560DF"/>
    <w:rsid w:val="00756958"/>
    <w:rsid w:val="00756B5D"/>
    <w:rsid w:val="007574FC"/>
    <w:rsid w:val="007576B9"/>
    <w:rsid w:val="0075790B"/>
    <w:rsid w:val="00757971"/>
    <w:rsid w:val="00757A65"/>
    <w:rsid w:val="0076010F"/>
    <w:rsid w:val="0076041A"/>
    <w:rsid w:val="0076063D"/>
    <w:rsid w:val="00760924"/>
    <w:rsid w:val="00760975"/>
    <w:rsid w:val="00760B49"/>
    <w:rsid w:val="00760C3F"/>
    <w:rsid w:val="0076112C"/>
    <w:rsid w:val="007617F0"/>
    <w:rsid w:val="0076193A"/>
    <w:rsid w:val="00761FDA"/>
    <w:rsid w:val="0076205E"/>
    <w:rsid w:val="007621FF"/>
    <w:rsid w:val="007629A0"/>
    <w:rsid w:val="00762E74"/>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8F4"/>
    <w:rsid w:val="00777AE2"/>
    <w:rsid w:val="00777AF2"/>
    <w:rsid w:val="00777BA0"/>
    <w:rsid w:val="00777C62"/>
    <w:rsid w:val="00780146"/>
    <w:rsid w:val="00780159"/>
    <w:rsid w:val="007802AC"/>
    <w:rsid w:val="007803BD"/>
    <w:rsid w:val="00780CC3"/>
    <w:rsid w:val="00780F73"/>
    <w:rsid w:val="0078116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3FC"/>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04D"/>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75"/>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1AF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2DC"/>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0F8E"/>
    <w:rsid w:val="00821CE1"/>
    <w:rsid w:val="00822052"/>
    <w:rsid w:val="008221B3"/>
    <w:rsid w:val="00822265"/>
    <w:rsid w:val="0082248E"/>
    <w:rsid w:val="00822508"/>
    <w:rsid w:val="00822565"/>
    <w:rsid w:val="0082281A"/>
    <w:rsid w:val="008228EA"/>
    <w:rsid w:val="00823F5D"/>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78"/>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1CB0"/>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AD1"/>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427A"/>
    <w:rsid w:val="00875045"/>
    <w:rsid w:val="00875370"/>
    <w:rsid w:val="008756A4"/>
    <w:rsid w:val="00875B79"/>
    <w:rsid w:val="00875EA3"/>
    <w:rsid w:val="00875F73"/>
    <w:rsid w:val="0087601F"/>
    <w:rsid w:val="00876257"/>
    <w:rsid w:val="0087633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084"/>
    <w:rsid w:val="0089218D"/>
    <w:rsid w:val="00892365"/>
    <w:rsid w:val="0089247D"/>
    <w:rsid w:val="00892BE5"/>
    <w:rsid w:val="00892C18"/>
    <w:rsid w:val="00892C2C"/>
    <w:rsid w:val="00892D1B"/>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99C"/>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8C0"/>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5E91"/>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D6B"/>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9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1A5"/>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8EC"/>
    <w:rsid w:val="00926A59"/>
    <w:rsid w:val="00926C5D"/>
    <w:rsid w:val="00926D85"/>
    <w:rsid w:val="00926DA7"/>
    <w:rsid w:val="00926E05"/>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170"/>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BFD"/>
    <w:rsid w:val="00942C80"/>
    <w:rsid w:val="00943197"/>
    <w:rsid w:val="00943510"/>
    <w:rsid w:val="009435F2"/>
    <w:rsid w:val="00943C23"/>
    <w:rsid w:val="00943F2C"/>
    <w:rsid w:val="009443EA"/>
    <w:rsid w:val="00944B3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122"/>
    <w:rsid w:val="00976257"/>
    <w:rsid w:val="0097656C"/>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565"/>
    <w:rsid w:val="009878B0"/>
    <w:rsid w:val="009904B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A01"/>
    <w:rsid w:val="009A7D66"/>
    <w:rsid w:val="009A7ED8"/>
    <w:rsid w:val="009B081F"/>
    <w:rsid w:val="009B0C60"/>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563"/>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355"/>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9BF"/>
    <w:rsid w:val="009E5A1D"/>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C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C4"/>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6E"/>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C96"/>
    <w:rsid w:val="00A16FCB"/>
    <w:rsid w:val="00A17077"/>
    <w:rsid w:val="00A170EF"/>
    <w:rsid w:val="00A172E8"/>
    <w:rsid w:val="00A178FF"/>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32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4CC"/>
    <w:rsid w:val="00A50506"/>
    <w:rsid w:val="00A5076C"/>
    <w:rsid w:val="00A50AAE"/>
    <w:rsid w:val="00A50DEC"/>
    <w:rsid w:val="00A50E88"/>
    <w:rsid w:val="00A51705"/>
    <w:rsid w:val="00A51AD7"/>
    <w:rsid w:val="00A5237B"/>
    <w:rsid w:val="00A52B58"/>
    <w:rsid w:val="00A533F2"/>
    <w:rsid w:val="00A5389A"/>
    <w:rsid w:val="00A538E9"/>
    <w:rsid w:val="00A53B6B"/>
    <w:rsid w:val="00A53B8B"/>
    <w:rsid w:val="00A53F55"/>
    <w:rsid w:val="00A5417B"/>
    <w:rsid w:val="00A54599"/>
    <w:rsid w:val="00A5476D"/>
    <w:rsid w:val="00A549E2"/>
    <w:rsid w:val="00A54B14"/>
    <w:rsid w:val="00A54B82"/>
    <w:rsid w:val="00A54C0D"/>
    <w:rsid w:val="00A54E42"/>
    <w:rsid w:val="00A5565B"/>
    <w:rsid w:val="00A55697"/>
    <w:rsid w:val="00A55ABE"/>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AC"/>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62C"/>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30C"/>
    <w:rsid w:val="00A84411"/>
    <w:rsid w:val="00A8443A"/>
    <w:rsid w:val="00A8479C"/>
    <w:rsid w:val="00A84A21"/>
    <w:rsid w:val="00A8557B"/>
    <w:rsid w:val="00A856E8"/>
    <w:rsid w:val="00A857CF"/>
    <w:rsid w:val="00A85A05"/>
    <w:rsid w:val="00A85ED5"/>
    <w:rsid w:val="00A86365"/>
    <w:rsid w:val="00A86D5B"/>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04"/>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27"/>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4E45"/>
    <w:rsid w:val="00AC5243"/>
    <w:rsid w:val="00AC5548"/>
    <w:rsid w:val="00AC63D7"/>
    <w:rsid w:val="00AC6B0F"/>
    <w:rsid w:val="00AC71DB"/>
    <w:rsid w:val="00AC74DA"/>
    <w:rsid w:val="00AC76D2"/>
    <w:rsid w:val="00AC7A2B"/>
    <w:rsid w:val="00AC7C25"/>
    <w:rsid w:val="00AC7C89"/>
    <w:rsid w:val="00AD06C6"/>
    <w:rsid w:val="00AD0701"/>
    <w:rsid w:val="00AD0A51"/>
    <w:rsid w:val="00AD0B37"/>
    <w:rsid w:val="00AD0C8F"/>
    <w:rsid w:val="00AD11F7"/>
    <w:rsid w:val="00AD1379"/>
    <w:rsid w:val="00AD17D1"/>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81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2E2"/>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C71"/>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BA"/>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36"/>
    <w:rsid w:val="00B4077E"/>
    <w:rsid w:val="00B409EB"/>
    <w:rsid w:val="00B40DDC"/>
    <w:rsid w:val="00B40DF9"/>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4F7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6E1"/>
    <w:rsid w:val="00B7170C"/>
    <w:rsid w:val="00B7181D"/>
    <w:rsid w:val="00B71DC8"/>
    <w:rsid w:val="00B72018"/>
    <w:rsid w:val="00B72060"/>
    <w:rsid w:val="00B725C2"/>
    <w:rsid w:val="00B72660"/>
    <w:rsid w:val="00B72E8A"/>
    <w:rsid w:val="00B73671"/>
    <w:rsid w:val="00B7408D"/>
    <w:rsid w:val="00B74163"/>
    <w:rsid w:val="00B7432E"/>
    <w:rsid w:val="00B743A4"/>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6F"/>
    <w:rsid w:val="00B76F93"/>
    <w:rsid w:val="00B76FA6"/>
    <w:rsid w:val="00B77193"/>
    <w:rsid w:val="00B77379"/>
    <w:rsid w:val="00B7764E"/>
    <w:rsid w:val="00B779C5"/>
    <w:rsid w:val="00B779CD"/>
    <w:rsid w:val="00B8014F"/>
    <w:rsid w:val="00B8029E"/>
    <w:rsid w:val="00B804D5"/>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8D"/>
    <w:rsid w:val="00B853BE"/>
    <w:rsid w:val="00B85874"/>
    <w:rsid w:val="00B85C5E"/>
    <w:rsid w:val="00B85CC3"/>
    <w:rsid w:val="00B86476"/>
    <w:rsid w:val="00B86932"/>
    <w:rsid w:val="00B86A3D"/>
    <w:rsid w:val="00B86BF9"/>
    <w:rsid w:val="00B87423"/>
    <w:rsid w:val="00B874B0"/>
    <w:rsid w:val="00B875C7"/>
    <w:rsid w:val="00B87727"/>
    <w:rsid w:val="00B87990"/>
    <w:rsid w:val="00B87C18"/>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5A3"/>
    <w:rsid w:val="00B93606"/>
    <w:rsid w:val="00B93A67"/>
    <w:rsid w:val="00B93BFD"/>
    <w:rsid w:val="00B93D2E"/>
    <w:rsid w:val="00B93FBF"/>
    <w:rsid w:val="00B942E1"/>
    <w:rsid w:val="00B9448C"/>
    <w:rsid w:val="00B94B70"/>
    <w:rsid w:val="00B94E17"/>
    <w:rsid w:val="00B951ED"/>
    <w:rsid w:val="00B95395"/>
    <w:rsid w:val="00B953D2"/>
    <w:rsid w:val="00B95618"/>
    <w:rsid w:val="00B956F8"/>
    <w:rsid w:val="00B957FE"/>
    <w:rsid w:val="00B9583C"/>
    <w:rsid w:val="00B95B6A"/>
    <w:rsid w:val="00B95D26"/>
    <w:rsid w:val="00B95F02"/>
    <w:rsid w:val="00B9638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770"/>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B2"/>
    <w:rsid w:val="00BB5FCB"/>
    <w:rsid w:val="00BB604B"/>
    <w:rsid w:val="00BB62E9"/>
    <w:rsid w:val="00BB6A7D"/>
    <w:rsid w:val="00BB70DA"/>
    <w:rsid w:val="00BB7201"/>
    <w:rsid w:val="00BB76DE"/>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EB4"/>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3FE"/>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E01"/>
    <w:rsid w:val="00BE7F6A"/>
    <w:rsid w:val="00BF0274"/>
    <w:rsid w:val="00BF02A6"/>
    <w:rsid w:val="00BF03E1"/>
    <w:rsid w:val="00BF08C4"/>
    <w:rsid w:val="00BF0BAF"/>
    <w:rsid w:val="00BF0C4E"/>
    <w:rsid w:val="00BF0F9D"/>
    <w:rsid w:val="00BF0FF4"/>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7B5"/>
    <w:rsid w:val="00C01F5A"/>
    <w:rsid w:val="00C02419"/>
    <w:rsid w:val="00C02554"/>
    <w:rsid w:val="00C02766"/>
    <w:rsid w:val="00C02975"/>
    <w:rsid w:val="00C02BE2"/>
    <w:rsid w:val="00C03CA8"/>
    <w:rsid w:val="00C03EE8"/>
    <w:rsid w:val="00C03FC2"/>
    <w:rsid w:val="00C04513"/>
    <w:rsid w:val="00C04839"/>
    <w:rsid w:val="00C04873"/>
    <w:rsid w:val="00C055AF"/>
    <w:rsid w:val="00C055E8"/>
    <w:rsid w:val="00C0574C"/>
    <w:rsid w:val="00C05815"/>
    <w:rsid w:val="00C058C5"/>
    <w:rsid w:val="00C05BEC"/>
    <w:rsid w:val="00C05E6E"/>
    <w:rsid w:val="00C064A5"/>
    <w:rsid w:val="00C064AA"/>
    <w:rsid w:val="00C06933"/>
    <w:rsid w:val="00C06E7D"/>
    <w:rsid w:val="00C07032"/>
    <w:rsid w:val="00C070CF"/>
    <w:rsid w:val="00C076CB"/>
    <w:rsid w:val="00C07C9D"/>
    <w:rsid w:val="00C10357"/>
    <w:rsid w:val="00C10BD2"/>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56C"/>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397"/>
    <w:rsid w:val="00C23D56"/>
    <w:rsid w:val="00C23D9E"/>
    <w:rsid w:val="00C24200"/>
    <w:rsid w:val="00C242A8"/>
    <w:rsid w:val="00C243F3"/>
    <w:rsid w:val="00C24E78"/>
    <w:rsid w:val="00C25503"/>
    <w:rsid w:val="00C255A5"/>
    <w:rsid w:val="00C2584B"/>
    <w:rsid w:val="00C25942"/>
    <w:rsid w:val="00C25DD9"/>
    <w:rsid w:val="00C2663F"/>
    <w:rsid w:val="00C2669B"/>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DB8"/>
    <w:rsid w:val="00C36089"/>
    <w:rsid w:val="00C3654C"/>
    <w:rsid w:val="00C36BF5"/>
    <w:rsid w:val="00C36DBC"/>
    <w:rsid w:val="00C3705B"/>
    <w:rsid w:val="00C3724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A72"/>
    <w:rsid w:val="00C621DA"/>
    <w:rsid w:val="00C622FE"/>
    <w:rsid w:val="00C626DF"/>
    <w:rsid w:val="00C6298E"/>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2D5"/>
    <w:rsid w:val="00C74A5A"/>
    <w:rsid w:val="00C750CF"/>
    <w:rsid w:val="00C751FE"/>
    <w:rsid w:val="00C75539"/>
    <w:rsid w:val="00C75812"/>
    <w:rsid w:val="00C75A6B"/>
    <w:rsid w:val="00C75F26"/>
    <w:rsid w:val="00C7615D"/>
    <w:rsid w:val="00C763B6"/>
    <w:rsid w:val="00C7644F"/>
    <w:rsid w:val="00C765A0"/>
    <w:rsid w:val="00C76876"/>
    <w:rsid w:val="00C768F6"/>
    <w:rsid w:val="00C76A1F"/>
    <w:rsid w:val="00C76E65"/>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D1B"/>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70C"/>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BB"/>
    <w:rsid w:val="00CB787A"/>
    <w:rsid w:val="00CB7BC1"/>
    <w:rsid w:val="00CB7D07"/>
    <w:rsid w:val="00CC0439"/>
    <w:rsid w:val="00CC0B8A"/>
    <w:rsid w:val="00CC0C4A"/>
    <w:rsid w:val="00CC131D"/>
    <w:rsid w:val="00CC14A4"/>
    <w:rsid w:val="00CC17F0"/>
    <w:rsid w:val="00CC1853"/>
    <w:rsid w:val="00CC1A34"/>
    <w:rsid w:val="00CC1AFF"/>
    <w:rsid w:val="00CC1FAE"/>
    <w:rsid w:val="00CC237C"/>
    <w:rsid w:val="00CC24BB"/>
    <w:rsid w:val="00CC29EF"/>
    <w:rsid w:val="00CC2D14"/>
    <w:rsid w:val="00CC2F60"/>
    <w:rsid w:val="00CC3276"/>
    <w:rsid w:val="00CC3A23"/>
    <w:rsid w:val="00CC3A7A"/>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77D"/>
    <w:rsid w:val="00CC6D10"/>
    <w:rsid w:val="00CC6E22"/>
    <w:rsid w:val="00CC6F87"/>
    <w:rsid w:val="00CC7082"/>
    <w:rsid w:val="00CC7127"/>
    <w:rsid w:val="00CC737C"/>
    <w:rsid w:val="00CC7DB8"/>
    <w:rsid w:val="00CD03F5"/>
    <w:rsid w:val="00CD0683"/>
    <w:rsid w:val="00CD06ED"/>
    <w:rsid w:val="00CD087D"/>
    <w:rsid w:val="00CD09B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6E72"/>
    <w:rsid w:val="00CD70D2"/>
    <w:rsid w:val="00CD71AB"/>
    <w:rsid w:val="00CD746A"/>
    <w:rsid w:val="00CD7567"/>
    <w:rsid w:val="00CD77F2"/>
    <w:rsid w:val="00CD7911"/>
    <w:rsid w:val="00CE0109"/>
    <w:rsid w:val="00CE0A18"/>
    <w:rsid w:val="00CE0C0D"/>
    <w:rsid w:val="00CE1011"/>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4F6"/>
    <w:rsid w:val="00CE5524"/>
    <w:rsid w:val="00CE5A78"/>
    <w:rsid w:val="00CE5C59"/>
    <w:rsid w:val="00CE5F96"/>
    <w:rsid w:val="00CE5FA1"/>
    <w:rsid w:val="00CE5FCF"/>
    <w:rsid w:val="00CE5FD8"/>
    <w:rsid w:val="00CE613E"/>
    <w:rsid w:val="00CE63FB"/>
    <w:rsid w:val="00CE66CA"/>
    <w:rsid w:val="00CE6D4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20"/>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B66"/>
    <w:rsid w:val="00D02F03"/>
    <w:rsid w:val="00D03000"/>
    <w:rsid w:val="00D03102"/>
    <w:rsid w:val="00D03356"/>
    <w:rsid w:val="00D03534"/>
    <w:rsid w:val="00D035D4"/>
    <w:rsid w:val="00D03727"/>
    <w:rsid w:val="00D0378A"/>
    <w:rsid w:val="00D03C18"/>
    <w:rsid w:val="00D04069"/>
    <w:rsid w:val="00D04848"/>
    <w:rsid w:val="00D05045"/>
    <w:rsid w:val="00D05132"/>
    <w:rsid w:val="00D05E2B"/>
    <w:rsid w:val="00D05EA9"/>
    <w:rsid w:val="00D060CC"/>
    <w:rsid w:val="00D061ED"/>
    <w:rsid w:val="00D063F1"/>
    <w:rsid w:val="00D064D3"/>
    <w:rsid w:val="00D0676F"/>
    <w:rsid w:val="00D067E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00A"/>
    <w:rsid w:val="00D20243"/>
    <w:rsid w:val="00D2084D"/>
    <w:rsid w:val="00D20B8B"/>
    <w:rsid w:val="00D20D28"/>
    <w:rsid w:val="00D212E6"/>
    <w:rsid w:val="00D2162C"/>
    <w:rsid w:val="00D21A3C"/>
    <w:rsid w:val="00D22342"/>
    <w:rsid w:val="00D22ABA"/>
    <w:rsid w:val="00D22C56"/>
    <w:rsid w:val="00D22CEE"/>
    <w:rsid w:val="00D230E4"/>
    <w:rsid w:val="00D233F1"/>
    <w:rsid w:val="00D23596"/>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5A1"/>
    <w:rsid w:val="00D51B8A"/>
    <w:rsid w:val="00D51D12"/>
    <w:rsid w:val="00D51DD4"/>
    <w:rsid w:val="00D51F38"/>
    <w:rsid w:val="00D51FC9"/>
    <w:rsid w:val="00D52396"/>
    <w:rsid w:val="00D52F2E"/>
    <w:rsid w:val="00D533C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CE"/>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907"/>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3F50"/>
    <w:rsid w:val="00D95034"/>
    <w:rsid w:val="00D95104"/>
    <w:rsid w:val="00D95600"/>
    <w:rsid w:val="00D9566D"/>
    <w:rsid w:val="00D95E34"/>
    <w:rsid w:val="00D96219"/>
    <w:rsid w:val="00D96443"/>
    <w:rsid w:val="00D964F8"/>
    <w:rsid w:val="00D964FA"/>
    <w:rsid w:val="00D9683C"/>
    <w:rsid w:val="00D96C0D"/>
    <w:rsid w:val="00D96ECB"/>
    <w:rsid w:val="00D96FB7"/>
    <w:rsid w:val="00D97635"/>
    <w:rsid w:val="00D97884"/>
    <w:rsid w:val="00D97BEB"/>
    <w:rsid w:val="00D97E40"/>
    <w:rsid w:val="00DA03C3"/>
    <w:rsid w:val="00DA03DF"/>
    <w:rsid w:val="00DA0A7F"/>
    <w:rsid w:val="00DA0BF6"/>
    <w:rsid w:val="00DA0D5A"/>
    <w:rsid w:val="00DA0E18"/>
    <w:rsid w:val="00DA1026"/>
    <w:rsid w:val="00DA1253"/>
    <w:rsid w:val="00DA18EE"/>
    <w:rsid w:val="00DA1BE3"/>
    <w:rsid w:val="00DA1C31"/>
    <w:rsid w:val="00DA1FB1"/>
    <w:rsid w:val="00DA20BC"/>
    <w:rsid w:val="00DA21B2"/>
    <w:rsid w:val="00DA2333"/>
    <w:rsid w:val="00DA2355"/>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B01"/>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298"/>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00"/>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A0F"/>
    <w:rsid w:val="00DE4C02"/>
    <w:rsid w:val="00DE52E3"/>
    <w:rsid w:val="00DE5343"/>
    <w:rsid w:val="00DE68E1"/>
    <w:rsid w:val="00DE69BA"/>
    <w:rsid w:val="00DE6A3B"/>
    <w:rsid w:val="00DE6CBC"/>
    <w:rsid w:val="00DE6EAA"/>
    <w:rsid w:val="00DE6EB3"/>
    <w:rsid w:val="00DE70EA"/>
    <w:rsid w:val="00DE7C00"/>
    <w:rsid w:val="00DF03E9"/>
    <w:rsid w:val="00DF03ED"/>
    <w:rsid w:val="00DF04EE"/>
    <w:rsid w:val="00DF0BF4"/>
    <w:rsid w:val="00DF0C51"/>
    <w:rsid w:val="00DF179D"/>
    <w:rsid w:val="00DF1843"/>
    <w:rsid w:val="00DF1BBB"/>
    <w:rsid w:val="00DF1E77"/>
    <w:rsid w:val="00DF1E9C"/>
    <w:rsid w:val="00DF2868"/>
    <w:rsid w:val="00DF4455"/>
    <w:rsid w:val="00DF4572"/>
    <w:rsid w:val="00DF4640"/>
    <w:rsid w:val="00DF4658"/>
    <w:rsid w:val="00DF4999"/>
    <w:rsid w:val="00DF4E81"/>
    <w:rsid w:val="00DF4EFB"/>
    <w:rsid w:val="00DF54D1"/>
    <w:rsid w:val="00DF5580"/>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4B8"/>
    <w:rsid w:val="00E11654"/>
    <w:rsid w:val="00E122AD"/>
    <w:rsid w:val="00E12CBA"/>
    <w:rsid w:val="00E13A42"/>
    <w:rsid w:val="00E14028"/>
    <w:rsid w:val="00E14A7E"/>
    <w:rsid w:val="00E14BFA"/>
    <w:rsid w:val="00E14E67"/>
    <w:rsid w:val="00E1504F"/>
    <w:rsid w:val="00E151E1"/>
    <w:rsid w:val="00E153A6"/>
    <w:rsid w:val="00E15CC0"/>
    <w:rsid w:val="00E1622A"/>
    <w:rsid w:val="00E163D4"/>
    <w:rsid w:val="00E16DBC"/>
    <w:rsid w:val="00E17619"/>
    <w:rsid w:val="00E17805"/>
    <w:rsid w:val="00E201B1"/>
    <w:rsid w:val="00E202CC"/>
    <w:rsid w:val="00E202D3"/>
    <w:rsid w:val="00E20F79"/>
    <w:rsid w:val="00E210C4"/>
    <w:rsid w:val="00E21144"/>
    <w:rsid w:val="00E21278"/>
    <w:rsid w:val="00E212E4"/>
    <w:rsid w:val="00E214AF"/>
    <w:rsid w:val="00E2166F"/>
    <w:rsid w:val="00E21C86"/>
    <w:rsid w:val="00E21EE9"/>
    <w:rsid w:val="00E2272C"/>
    <w:rsid w:val="00E22911"/>
    <w:rsid w:val="00E22CCD"/>
    <w:rsid w:val="00E22F07"/>
    <w:rsid w:val="00E2303E"/>
    <w:rsid w:val="00E23154"/>
    <w:rsid w:val="00E233BE"/>
    <w:rsid w:val="00E23455"/>
    <w:rsid w:val="00E235F9"/>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384"/>
    <w:rsid w:val="00E47766"/>
    <w:rsid w:val="00E4791B"/>
    <w:rsid w:val="00E47E31"/>
    <w:rsid w:val="00E500FB"/>
    <w:rsid w:val="00E501DD"/>
    <w:rsid w:val="00E501FA"/>
    <w:rsid w:val="00E504BB"/>
    <w:rsid w:val="00E505DB"/>
    <w:rsid w:val="00E50AC6"/>
    <w:rsid w:val="00E50D97"/>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AB"/>
    <w:rsid w:val="00E6646D"/>
    <w:rsid w:val="00E66CE4"/>
    <w:rsid w:val="00E671C9"/>
    <w:rsid w:val="00E671D1"/>
    <w:rsid w:val="00E6743F"/>
    <w:rsid w:val="00E6758E"/>
    <w:rsid w:val="00E67617"/>
    <w:rsid w:val="00E67A2A"/>
    <w:rsid w:val="00E67A56"/>
    <w:rsid w:val="00E67B6F"/>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0E"/>
    <w:rsid w:val="00E74CB9"/>
    <w:rsid w:val="00E74F87"/>
    <w:rsid w:val="00E75174"/>
    <w:rsid w:val="00E756D2"/>
    <w:rsid w:val="00E75814"/>
    <w:rsid w:val="00E758CD"/>
    <w:rsid w:val="00E7591C"/>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0B"/>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2"/>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E53"/>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0E"/>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CB5"/>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609"/>
    <w:rsid w:val="00ED3E70"/>
    <w:rsid w:val="00ED3F7B"/>
    <w:rsid w:val="00ED445A"/>
    <w:rsid w:val="00ED46A8"/>
    <w:rsid w:val="00ED482B"/>
    <w:rsid w:val="00ED49C9"/>
    <w:rsid w:val="00ED529C"/>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7BA"/>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E9"/>
    <w:rsid w:val="00F10525"/>
    <w:rsid w:val="00F1056C"/>
    <w:rsid w:val="00F107F1"/>
    <w:rsid w:val="00F1093F"/>
    <w:rsid w:val="00F10E29"/>
    <w:rsid w:val="00F10FC1"/>
    <w:rsid w:val="00F110B9"/>
    <w:rsid w:val="00F112FD"/>
    <w:rsid w:val="00F11874"/>
    <w:rsid w:val="00F1285A"/>
    <w:rsid w:val="00F133A1"/>
    <w:rsid w:val="00F138DB"/>
    <w:rsid w:val="00F1391C"/>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DE"/>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BF1"/>
    <w:rsid w:val="00F47FAB"/>
    <w:rsid w:val="00F5036E"/>
    <w:rsid w:val="00F505D9"/>
    <w:rsid w:val="00F50A6B"/>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5FF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591B"/>
    <w:rsid w:val="00F6605D"/>
    <w:rsid w:val="00F662F6"/>
    <w:rsid w:val="00F66811"/>
    <w:rsid w:val="00F6752C"/>
    <w:rsid w:val="00F6754E"/>
    <w:rsid w:val="00F6783E"/>
    <w:rsid w:val="00F67D5C"/>
    <w:rsid w:val="00F67F0E"/>
    <w:rsid w:val="00F67F12"/>
    <w:rsid w:val="00F7033F"/>
    <w:rsid w:val="00F707E5"/>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D7C"/>
    <w:rsid w:val="00F76E1A"/>
    <w:rsid w:val="00F76ECC"/>
    <w:rsid w:val="00F76FE8"/>
    <w:rsid w:val="00F77383"/>
    <w:rsid w:val="00F77813"/>
    <w:rsid w:val="00F77851"/>
    <w:rsid w:val="00F77B67"/>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0E5"/>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042"/>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945"/>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A73"/>
    <w:rsid w:val="00FC0BED"/>
    <w:rsid w:val="00FC105D"/>
    <w:rsid w:val="00FC1199"/>
    <w:rsid w:val="00FC18A7"/>
    <w:rsid w:val="00FC1F11"/>
    <w:rsid w:val="00FC24E5"/>
    <w:rsid w:val="00FC29F5"/>
    <w:rsid w:val="00FC2A5E"/>
    <w:rsid w:val="00FC2C46"/>
    <w:rsid w:val="00FC30B5"/>
    <w:rsid w:val="00FC33C6"/>
    <w:rsid w:val="00FC3C97"/>
    <w:rsid w:val="00FC3E16"/>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24"/>
    <w:rsid w:val="00FD0572"/>
    <w:rsid w:val="00FD14DC"/>
    <w:rsid w:val="00FD17FA"/>
    <w:rsid w:val="00FD1A97"/>
    <w:rsid w:val="00FD20FD"/>
    <w:rsid w:val="00FD22DB"/>
    <w:rsid w:val="00FD256C"/>
    <w:rsid w:val="00FD25E7"/>
    <w:rsid w:val="00FD2D7B"/>
    <w:rsid w:val="00FD2EDF"/>
    <w:rsid w:val="00FD3070"/>
    <w:rsid w:val="00FD37F6"/>
    <w:rsid w:val="00FD3EBB"/>
    <w:rsid w:val="00FD4589"/>
    <w:rsid w:val="00FD473E"/>
    <w:rsid w:val="00FD47E0"/>
    <w:rsid w:val="00FD4C09"/>
    <w:rsid w:val="00FD4D67"/>
    <w:rsid w:val="00FD5032"/>
    <w:rsid w:val="00FD53F6"/>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278"/>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12F"/>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aliases w:val="TableGrid"/>
    <w:basedOn w:val="a3"/>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qFormat/>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10"/>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10"/>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 w:type="paragraph" w:customStyle="1" w:styleId="N1">
    <w:name w:val="N1"/>
    <w:basedOn w:val="a1"/>
    <w:link w:val="N1Char"/>
    <w:qFormat/>
    <w:rsid w:val="005D69E2"/>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a2"/>
    <w:link w:val="N1"/>
    <w:rsid w:val="005D69E2"/>
    <w:rPr>
      <w:rFonts w:asciiTheme="minorHAnsi" w:hAnsiTheme="minorHAnsi" w:cstheme="minorHAnsi"/>
      <w:sz w:val="22"/>
      <w:szCs w:val="22"/>
      <w:lang w:eastAsia="ko-KR" w:bidi="hi-IN"/>
    </w:rPr>
  </w:style>
  <w:style w:type="character" w:styleId="afc">
    <w:name w:val="Emphasis"/>
    <w:qFormat/>
    <w:rsid w:val="00F930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9525478">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36356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04E02B01-7033-4015-A126-8E46ED68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66</cp:revision>
  <cp:lastPrinted>2015-03-27T14:25:00Z</cp:lastPrinted>
  <dcterms:created xsi:type="dcterms:W3CDTF">2019-09-30T03:40:00Z</dcterms:created>
  <dcterms:modified xsi:type="dcterms:W3CDTF">2019-11-08T04:14:00Z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